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2C" w:rsidRPr="006547E3" w:rsidRDefault="0030402C" w:rsidP="0030402C">
      <w:pPr>
        <w:pStyle w:val="a6"/>
        <w:ind w:left="-2"/>
        <w:rPr>
          <w:rFonts w:eastAsia="宋体"/>
          <w:sz w:val="22"/>
          <w:szCs w:val="22"/>
          <w:lang w:eastAsia="zh-CN"/>
        </w:rPr>
      </w:pPr>
      <w:r w:rsidRPr="006547E3">
        <w:rPr>
          <w:rFonts w:eastAsia="宋体"/>
          <w:sz w:val="22"/>
          <w:szCs w:val="22"/>
          <w:lang w:eastAsia="zh-CN"/>
        </w:rPr>
        <w:t xml:space="preserve">3GPP TSG RAN WG1 </w:t>
      </w:r>
      <w:r w:rsidR="008A2BB5">
        <w:rPr>
          <w:rFonts w:eastAsia="宋体" w:hint="eastAsia"/>
          <w:sz w:val="22"/>
          <w:szCs w:val="22"/>
          <w:lang w:eastAsia="zh-CN"/>
        </w:rPr>
        <w:t xml:space="preserve">Meeting </w:t>
      </w:r>
      <w:r w:rsidRPr="006547E3">
        <w:rPr>
          <w:rFonts w:eastAsia="宋体"/>
          <w:sz w:val="22"/>
          <w:szCs w:val="22"/>
          <w:lang w:eastAsia="zh-CN"/>
        </w:rPr>
        <w:t>#9</w:t>
      </w:r>
      <w:r w:rsidR="008A2BB5">
        <w:rPr>
          <w:rFonts w:eastAsia="宋体" w:hint="eastAsia"/>
          <w:sz w:val="22"/>
          <w:szCs w:val="22"/>
          <w:lang w:eastAsia="zh-CN"/>
        </w:rPr>
        <w:t>7</w:t>
      </w:r>
      <w:r w:rsidRPr="006547E3">
        <w:rPr>
          <w:rFonts w:eastAsia="宋体"/>
          <w:sz w:val="22"/>
          <w:szCs w:val="22"/>
          <w:lang w:eastAsia="zh-CN"/>
        </w:rPr>
        <w:tab/>
      </w:r>
      <w:r w:rsidRPr="006547E3">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r w:rsidR="008A2BB5">
        <w:rPr>
          <w:rFonts w:eastAsia="宋体"/>
          <w:sz w:val="22"/>
          <w:szCs w:val="22"/>
          <w:lang w:eastAsia="zh-CN"/>
        </w:rPr>
        <w:tab/>
      </w:r>
      <w:bookmarkStart w:id="0" w:name="_GoBack"/>
      <w:bookmarkEnd w:id="0"/>
      <w:r>
        <w:rPr>
          <w:rFonts w:eastAsia="宋体"/>
          <w:sz w:val="22"/>
          <w:szCs w:val="22"/>
          <w:lang w:eastAsia="zh-CN"/>
        </w:rPr>
        <w:tab/>
      </w:r>
      <w:r>
        <w:rPr>
          <w:rFonts w:eastAsia="宋体"/>
          <w:sz w:val="22"/>
          <w:szCs w:val="22"/>
          <w:lang w:eastAsia="zh-CN"/>
        </w:rPr>
        <w:tab/>
      </w:r>
      <w:r w:rsidR="00B65CCB">
        <w:rPr>
          <w:rFonts w:eastAsia="宋体"/>
          <w:sz w:val="22"/>
          <w:szCs w:val="22"/>
          <w:lang w:eastAsia="zh-CN"/>
        </w:rPr>
        <w:t>R1-1906313</w:t>
      </w:r>
    </w:p>
    <w:p w:rsidR="0030402C" w:rsidRPr="00A3663D" w:rsidRDefault="004275B7" w:rsidP="0030402C">
      <w:pPr>
        <w:pStyle w:val="a6"/>
        <w:ind w:left="-2"/>
        <w:rPr>
          <w:rFonts w:eastAsia="宋体"/>
          <w:sz w:val="22"/>
          <w:szCs w:val="22"/>
          <w:lang w:eastAsia="zh-CN"/>
        </w:rPr>
      </w:pPr>
      <w:r w:rsidRPr="004275B7">
        <w:rPr>
          <w:rFonts w:eastAsia="宋体"/>
          <w:sz w:val="22"/>
          <w:szCs w:val="22"/>
          <w:lang w:eastAsia="zh-CN"/>
        </w:rPr>
        <w:t>Reno, USA, May 13th – 17th, 2019</w:t>
      </w:r>
    </w:p>
    <w:p w:rsidR="00580BBC" w:rsidRPr="00A3663D" w:rsidRDefault="00580BBC" w:rsidP="00580BBC">
      <w:pPr>
        <w:pStyle w:val="a6"/>
        <w:ind w:left="-2"/>
        <w:rPr>
          <w:rFonts w:eastAsia="宋体"/>
          <w:sz w:val="22"/>
          <w:szCs w:val="22"/>
          <w:lang w:eastAsia="zh-CN"/>
        </w:rPr>
      </w:pPr>
    </w:p>
    <w:p w:rsidR="00580BBC" w:rsidRPr="00A93126" w:rsidRDefault="00580BBC"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Default="00580BBC" w:rsidP="00580BBC">
      <w:pPr>
        <w:pStyle w:val="a6"/>
        <w:tabs>
          <w:tab w:val="left" w:pos="1800"/>
        </w:tabs>
        <w:ind w:left="-2"/>
        <w:rPr>
          <w:sz w:val="22"/>
          <w:szCs w:val="22"/>
        </w:rPr>
      </w:pPr>
      <w:r w:rsidRPr="0052231C">
        <w:rPr>
          <w:sz w:val="22"/>
          <w:szCs w:val="22"/>
        </w:rPr>
        <w:t>Title:</w:t>
      </w:r>
      <w:bookmarkStart w:id="1" w:name="Title"/>
      <w:bookmarkEnd w:id="1"/>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E90484">
        <w:rPr>
          <w:rFonts w:eastAsia="宋体"/>
          <w:sz w:val="22"/>
          <w:szCs w:val="22"/>
          <w:lang w:eastAsia="zh-CN"/>
        </w:rPr>
        <w:t>i</w:t>
      </w:r>
      <w:r w:rsidR="0064116A" w:rsidRPr="0064116A">
        <w:rPr>
          <w:rFonts w:eastAsia="宋体"/>
          <w:sz w:val="22"/>
          <w:szCs w:val="22"/>
          <w:lang w:eastAsia="zh-CN"/>
        </w:rPr>
        <w:t xml:space="preserve">nitial access </w:t>
      </w:r>
      <w:r w:rsidR="009908DF">
        <w:rPr>
          <w:rFonts w:eastAsia="宋体"/>
          <w:sz w:val="22"/>
          <w:szCs w:val="22"/>
          <w:lang w:eastAsia="zh-CN"/>
        </w:rPr>
        <w:t>procedures</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172889">
        <w:rPr>
          <w:rFonts w:eastAsia="宋体"/>
          <w:sz w:val="22"/>
          <w:szCs w:val="22"/>
          <w:lang w:val="en-US" w:eastAsia="zh-CN"/>
        </w:rPr>
        <w:t>7.2.</w:t>
      </w:r>
      <w:r w:rsidR="00A634D3">
        <w:rPr>
          <w:rFonts w:eastAsia="宋体"/>
          <w:sz w:val="22"/>
          <w:szCs w:val="22"/>
          <w:lang w:val="en-US" w:eastAsia="zh-CN"/>
        </w:rPr>
        <w:t>2.2.2</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4275B7" w:rsidRDefault="004275B7" w:rsidP="004275B7">
      <w:pPr>
        <w:rPr>
          <w:rFonts w:eastAsiaTheme="minorEastAsia"/>
          <w:lang w:eastAsia="zh-CN"/>
        </w:rPr>
      </w:pPr>
      <w:r w:rsidRPr="00072448">
        <w:rPr>
          <w:rFonts w:eastAsiaTheme="minorEastAsia"/>
          <w:lang w:eastAsia="zh-CN"/>
        </w:rPr>
        <w:t>The following agreements were made on the NR-U initial a</w:t>
      </w:r>
      <w:r>
        <w:rPr>
          <w:rFonts w:eastAsiaTheme="minorEastAsia"/>
          <w:lang w:eastAsia="zh-CN"/>
        </w:rPr>
        <w:t>ccess and mobility procedures in RAN1#</w:t>
      </w:r>
      <w:proofErr w:type="gramStart"/>
      <w:r>
        <w:rPr>
          <w:rFonts w:eastAsiaTheme="minorEastAsia"/>
          <w:lang w:eastAsia="zh-CN"/>
        </w:rPr>
        <w:t>96</w:t>
      </w:r>
      <w:r w:rsidR="00573FEE">
        <w:rPr>
          <w:rFonts w:eastAsiaTheme="minorEastAsia"/>
          <w:lang w:eastAsia="zh-CN"/>
        </w:rPr>
        <w:t>bis</w:t>
      </w:r>
      <w:r>
        <w:rPr>
          <w:rFonts w:eastAsiaTheme="minorEastAsia"/>
          <w:lang w:eastAsia="zh-CN"/>
        </w:rPr>
        <w:t>[</w:t>
      </w:r>
      <w:proofErr w:type="gramEnd"/>
      <w:r>
        <w:rPr>
          <w:rFonts w:eastAsiaTheme="minorEastAsia"/>
          <w:lang w:eastAsia="zh-CN"/>
        </w:rPr>
        <w:t>1</w:t>
      </w:r>
      <w:r w:rsidRPr="00072448">
        <w:rPr>
          <w:rFonts w:eastAsiaTheme="minorEastAsia"/>
          <w:lang w:eastAsia="zh-CN"/>
        </w:rPr>
        <w:t>]:</w:t>
      </w:r>
    </w:p>
    <w:tbl>
      <w:tblPr>
        <w:tblStyle w:val="af4"/>
        <w:tblW w:w="0" w:type="auto"/>
        <w:tblLook w:val="04A0" w:firstRow="1" w:lastRow="0" w:firstColumn="1" w:lastColumn="0" w:noHBand="0" w:noVBand="1"/>
      </w:tblPr>
      <w:tblGrid>
        <w:gridCol w:w="9855"/>
      </w:tblGrid>
      <w:tr w:rsidR="004275B7" w:rsidTr="00732F37">
        <w:tc>
          <w:tcPr>
            <w:tcW w:w="9855" w:type="dxa"/>
          </w:tcPr>
          <w:p w:rsidR="0096102D" w:rsidRDefault="0096102D" w:rsidP="0096102D">
            <w:pPr>
              <w:rPr>
                <w:lang w:eastAsia="x-none"/>
              </w:rPr>
            </w:pPr>
            <w:r w:rsidRPr="00E166AA">
              <w:rPr>
                <w:highlight w:val="green"/>
                <w:lang w:eastAsia="x-none"/>
              </w:rPr>
              <w:t>Agreement:</w:t>
            </w:r>
          </w:p>
          <w:p w:rsidR="0096102D" w:rsidRDefault="0096102D" w:rsidP="0096102D">
            <w:pPr>
              <w:rPr>
                <w:lang w:eastAsia="x-none"/>
              </w:rPr>
            </w:pPr>
            <w:r>
              <w:rPr>
                <w:lang w:eastAsia="x-none"/>
              </w:rPr>
              <w:t xml:space="preserve">The maximum DRS transmission window duration is 5 </w:t>
            </w:r>
            <w:proofErr w:type="spellStart"/>
            <w:r>
              <w:rPr>
                <w:lang w:eastAsia="x-none"/>
              </w:rPr>
              <w:t>ms.</w:t>
            </w:r>
            <w:proofErr w:type="spellEnd"/>
          </w:p>
          <w:p w:rsidR="0096102D" w:rsidRDefault="0096102D" w:rsidP="0096102D">
            <w:pPr>
              <w:numPr>
                <w:ilvl w:val="0"/>
                <w:numId w:val="48"/>
              </w:numPr>
              <w:spacing w:after="0"/>
              <w:rPr>
                <w:lang w:eastAsia="x-none"/>
              </w:rPr>
            </w:pPr>
            <w:r>
              <w:rPr>
                <w:lang w:eastAsia="x-none"/>
              </w:rPr>
              <w:t>The maximum number of candidate SSB positions within a DRS transmission window, Y, is selected as Y = 10 for 15 kHz SCS and Y = 20 for 30 kHz SCS.</w:t>
            </w:r>
          </w:p>
          <w:p w:rsidR="0096102D" w:rsidRDefault="0096102D" w:rsidP="0096102D">
            <w:pPr>
              <w:numPr>
                <w:ilvl w:val="1"/>
                <w:numId w:val="48"/>
              </w:numPr>
              <w:spacing w:after="0"/>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rsidR="0096102D" w:rsidRDefault="0096102D" w:rsidP="0096102D">
            <w:pPr>
              <w:numPr>
                <w:ilvl w:val="0"/>
                <w:numId w:val="48"/>
              </w:numPr>
              <w:spacing w:after="0"/>
              <w:rPr>
                <w:lang w:eastAsia="x-none"/>
              </w:rPr>
            </w:pPr>
            <w:r>
              <w:rPr>
                <w:lang w:eastAsia="x-none"/>
              </w:rPr>
              <w:t>FFS: If the DRS transmission window is configurable, and if yes, how to configure and indicate the window, including the range of configurable values.</w:t>
            </w:r>
          </w:p>
          <w:p w:rsidR="002302DE" w:rsidRDefault="002302DE" w:rsidP="0096102D">
            <w:pPr>
              <w:rPr>
                <w:highlight w:val="green"/>
                <w:lang w:eastAsia="x-none"/>
              </w:rPr>
            </w:pPr>
          </w:p>
          <w:p w:rsidR="0096102D" w:rsidRDefault="0096102D" w:rsidP="0096102D">
            <w:pPr>
              <w:rPr>
                <w:lang w:eastAsia="x-none"/>
              </w:rPr>
            </w:pPr>
            <w:r w:rsidRPr="009E57B0">
              <w:rPr>
                <w:highlight w:val="green"/>
                <w:lang w:eastAsia="x-none"/>
              </w:rPr>
              <w:t>Agreement:</w:t>
            </w:r>
            <w:r>
              <w:rPr>
                <w:lang w:eastAsia="x-none"/>
              </w:rPr>
              <w:t xml:space="preserve"> </w:t>
            </w:r>
          </w:p>
          <w:p w:rsidR="004275B7" w:rsidRDefault="0096102D" w:rsidP="0096102D">
            <w:pPr>
              <w:rPr>
                <w:lang w:eastAsia="x-none"/>
              </w:rPr>
            </w:pPr>
            <w:r>
              <w:rPr>
                <w:lang w:eastAsia="x-none"/>
              </w:rPr>
              <w:t>For a given cell, the UE may assume that the PBCH DMRS sequence index is the same for SS/PBCH blocks that are transmitted at the same candidate positions across DRS transmission windows.</w:t>
            </w:r>
          </w:p>
          <w:p w:rsidR="00B07019" w:rsidRDefault="00B07019" w:rsidP="00B07019">
            <w:pPr>
              <w:rPr>
                <w:lang w:eastAsia="x-none"/>
              </w:rPr>
            </w:pPr>
            <w:r w:rsidRPr="0089330F">
              <w:rPr>
                <w:highlight w:val="green"/>
                <w:lang w:eastAsia="x-none"/>
              </w:rPr>
              <w:t>Agreement:</w:t>
            </w:r>
          </w:p>
          <w:p w:rsidR="00B07019" w:rsidRPr="0096102D" w:rsidRDefault="00B07019" w:rsidP="0096102D">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tc>
      </w:tr>
    </w:tbl>
    <w:p w:rsidR="004275B7" w:rsidRDefault="004275B7" w:rsidP="007B785B">
      <w:pPr>
        <w:rPr>
          <w:rFonts w:eastAsiaTheme="minorEastAsia"/>
          <w:lang w:eastAsia="zh-CN"/>
        </w:rPr>
      </w:pPr>
    </w:p>
    <w:p w:rsidR="007B785B" w:rsidRDefault="00072448" w:rsidP="007B785B">
      <w:pPr>
        <w:rPr>
          <w:rFonts w:eastAsiaTheme="minorEastAsia"/>
          <w:lang w:eastAsia="zh-CN"/>
        </w:rPr>
      </w:pPr>
      <w:r w:rsidRPr="00072448">
        <w:rPr>
          <w:rFonts w:eastAsiaTheme="minorEastAsia"/>
          <w:lang w:eastAsia="zh-CN"/>
        </w:rPr>
        <w:t>The following agreements were made on the NR-U initial a</w:t>
      </w:r>
      <w:r w:rsidR="006B768C">
        <w:rPr>
          <w:rFonts w:eastAsiaTheme="minorEastAsia"/>
          <w:lang w:eastAsia="zh-CN"/>
        </w:rPr>
        <w:t xml:space="preserve">ccess and mobility procedures </w:t>
      </w:r>
      <w:r w:rsidR="00DB5609">
        <w:rPr>
          <w:rFonts w:eastAsiaTheme="minorEastAsia"/>
          <w:lang w:eastAsia="zh-CN"/>
        </w:rPr>
        <w:t>in RAN1#96</w:t>
      </w:r>
      <w:r w:rsidR="006B768C">
        <w:rPr>
          <w:rFonts w:eastAsiaTheme="minorEastAsia"/>
          <w:lang w:eastAsia="zh-CN"/>
        </w:rPr>
        <w:t>[</w:t>
      </w:r>
      <w:r w:rsidR="00573FEE">
        <w:rPr>
          <w:rFonts w:eastAsiaTheme="minorEastAsia"/>
          <w:lang w:eastAsia="zh-CN"/>
        </w:rPr>
        <w:t>2</w:t>
      </w:r>
      <w:r w:rsidRPr="00072448">
        <w:rPr>
          <w:rFonts w:eastAsiaTheme="minorEastAsia"/>
          <w:lang w:eastAsia="zh-CN"/>
        </w:rPr>
        <w:t>]:</w:t>
      </w:r>
    </w:p>
    <w:tbl>
      <w:tblPr>
        <w:tblStyle w:val="af4"/>
        <w:tblW w:w="0" w:type="auto"/>
        <w:tblLook w:val="04A0" w:firstRow="1" w:lastRow="0" w:firstColumn="1" w:lastColumn="0" w:noHBand="0" w:noVBand="1"/>
      </w:tblPr>
      <w:tblGrid>
        <w:gridCol w:w="9855"/>
      </w:tblGrid>
      <w:tr w:rsidR="00DB5609" w:rsidTr="00DB5609">
        <w:tc>
          <w:tcPr>
            <w:tcW w:w="9855" w:type="dxa"/>
          </w:tcPr>
          <w:p w:rsidR="00DB5609" w:rsidRDefault="00DB5609" w:rsidP="00DB5609">
            <w:pPr>
              <w:rPr>
                <w:lang w:eastAsia="x-none"/>
              </w:rPr>
            </w:pPr>
            <w:r w:rsidRPr="008F71BE">
              <w:rPr>
                <w:highlight w:val="green"/>
                <w:lang w:eastAsia="x-none"/>
              </w:rPr>
              <w:t>Agreement</w:t>
            </w:r>
          </w:p>
          <w:p w:rsidR="00DB5609" w:rsidRDefault="00DB5609" w:rsidP="00DB5609">
            <w:pPr>
              <w:numPr>
                <w:ilvl w:val="0"/>
                <w:numId w:val="44"/>
              </w:numPr>
              <w:spacing w:after="0"/>
              <w:rPr>
                <w:lang w:eastAsia="x-none"/>
              </w:rPr>
            </w:pPr>
            <w:r>
              <w:rPr>
                <w:lang w:eastAsia="x-none"/>
              </w:rPr>
              <w:t xml:space="preserve">At least the functionalities of Rel-13 LTE-LAA </w:t>
            </w:r>
            <w:r w:rsidRPr="008C1448">
              <w:rPr>
                <w:lang w:eastAsia="x-none"/>
              </w:rPr>
              <w:t>RSSI and channel occupancy reporting</w:t>
            </w:r>
            <w:r>
              <w:rPr>
                <w:lang w:eastAsia="x-none"/>
              </w:rPr>
              <w:t xml:space="preserve"> as a baseline should be supported</w:t>
            </w:r>
          </w:p>
          <w:p w:rsidR="00DB5609" w:rsidRDefault="00DB5609" w:rsidP="00DB5609">
            <w:pPr>
              <w:numPr>
                <w:ilvl w:val="0"/>
                <w:numId w:val="44"/>
              </w:numPr>
              <w:spacing w:after="0"/>
              <w:rPr>
                <w:lang w:eastAsia="x-none"/>
              </w:rPr>
            </w:pPr>
            <w:r>
              <w:rPr>
                <w:lang w:eastAsia="x-none"/>
              </w:rPr>
              <w:t xml:space="preserve">FFS: </w:t>
            </w:r>
          </w:p>
          <w:p w:rsidR="00DB5609" w:rsidRDefault="00DB5609" w:rsidP="00DB5609">
            <w:pPr>
              <w:numPr>
                <w:ilvl w:val="1"/>
                <w:numId w:val="44"/>
              </w:numPr>
              <w:spacing w:after="0"/>
              <w:rPr>
                <w:lang w:eastAsia="x-none"/>
              </w:rPr>
            </w:pPr>
            <w:r>
              <w:rPr>
                <w:lang w:eastAsia="x-none"/>
              </w:rPr>
              <w:t>Enhanced RSSI metrics, for e.g., sub-band-level interference measurements in a wideband operation scenario</w:t>
            </w:r>
          </w:p>
          <w:p w:rsidR="00DB5609" w:rsidRDefault="00DB5609" w:rsidP="00DB5609">
            <w:pPr>
              <w:numPr>
                <w:ilvl w:val="1"/>
                <w:numId w:val="44"/>
              </w:numPr>
              <w:spacing w:after="0"/>
              <w:rPr>
                <w:lang w:eastAsia="x-none"/>
              </w:rPr>
            </w:pPr>
            <w:r>
              <w:rPr>
                <w:lang w:eastAsia="x-none"/>
              </w:rPr>
              <w:t>Reporting of a new medium contention/load metric other than channel occupancy</w:t>
            </w:r>
          </w:p>
          <w:p w:rsidR="00DB5609" w:rsidRDefault="00DB5609" w:rsidP="00DB5609">
            <w:pPr>
              <w:numPr>
                <w:ilvl w:val="1"/>
                <w:numId w:val="44"/>
              </w:numPr>
              <w:spacing w:after="0"/>
              <w:rPr>
                <w:lang w:eastAsia="x-none"/>
              </w:rPr>
            </w:pPr>
            <w:r>
              <w:rPr>
                <w:lang w:eastAsia="x-none"/>
              </w:rPr>
              <w:t>Any modification of the parameters of the Rel-15 SMTC for operation in unlicensed spectrum</w:t>
            </w:r>
          </w:p>
          <w:p w:rsidR="00DB5609" w:rsidRDefault="00DB5609" w:rsidP="00DB5609">
            <w:pPr>
              <w:rPr>
                <w:lang w:eastAsia="x-none"/>
              </w:rPr>
            </w:pPr>
          </w:p>
          <w:p w:rsidR="00DB5609" w:rsidRDefault="00DB5609" w:rsidP="00DB5609">
            <w:pPr>
              <w:rPr>
                <w:lang w:eastAsia="x-none"/>
              </w:rPr>
            </w:pPr>
            <w:r w:rsidRPr="00357709">
              <w:rPr>
                <w:highlight w:val="green"/>
                <w:lang w:eastAsia="x-none"/>
              </w:rPr>
              <w:t>Agreement:</w:t>
            </w:r>
          </w:p>
          <w:p w:rsidR="00DB5609" w:rsidRDefault="00DB5609" w:rsidP="00DB5609">
            <w:pPr>
              <w:numPr>
                <w:ilvl w:val="0"/>
                <w:numId w:val="46"/>
              </w:numPr>
              <w:spacing w:after="0"/>
              <w:rPr>
                <w:lang w:eastAsia="x-none"/>
              </w:rPr>
            </w:pPr>
            <w:r>
              <w:rPr>
                <w:lang w:eastAsia="x-none"/>
              </w:rPr>
              <w:t xml:space="preserve">For a given cell, UE may assume SS/PBCH blocks in the </w:t>
            </w:r>
            <w:r w:rsidRPr="008C1448">
              <w:rPr>
                <w:lang w:eastAsia="x-none"/>
              </w:rPr>
              <w:t>same candidate position</w:t>
            </w:r>
            <w:r>
              <w:rPr>
                <w:lang w:eastAsia="x-none"/>
              </w:rPr>
              <w:t xml:space="preserve"> within the DRS transmission window are QCL across DRS transmission windows</w:t>
            </w:r>
          </w:p>
          <w:p w:rsidR="00DB5609" w:rsidRDefault="00DB5609" w:rsidP="00DB5609">
            <w:pPr>
              <w:numPr>
                <w:ilvl w:val="1"/>
                <w:numId w:val="45"/>
              </w:numPr>
              <w:spacing w:after="0"/>
              <w:rPr>
                <w:lang w:eastAsia="x-none"/>
              </w:rPr>
            </w:pPr>
            <w:r>
              <w:rPr>
                <w:lang w:eastAsia="x-none"/>
              </w:rPr>
              <w:t>Alt1: The PBCH DMRS sequence index is also the same</w:t>
            </w:r>
          </w:p>
          <w:p w:rsidR="00DB5609" w:rsidRDefault="00DB5609" w:rsidP="00DB5609">
            <w:pPr>
              <w:numPr>
                <w:ilvl w:val="1"/>
                <w:numId w:val="45"/>
              </w:numPr>
              <w:spacing w:after="0"/>
              <w:rPr>
                <w:lang w:eastAsia="x-none"/>
              </w:rPr>
            </w:pPr>
            <w:r>
              <w:rPr>
                <w:lang w:eastAsia="x-none"/>
              </w:rPr>
              <w:t>Alt2: The PBCH DMRS sequence index may be different</w:t>
            </w:r>
          </w:p>
          <w:p w:rsidR="00DB5609" w:rsidRDefault="00DB5609" w:rsidP="00DB5609">
            <w:pPr>
              <w:numPr>
                <w:ilvl w:val="1"/>
                <w:numId w:val="45"/>
              </w:numPr>
              <w:spacing w:after="0"/>
              <w:rPr>
                <w:lang w:eastAsia="x-none"/>
              </w:rPr>
            </w:pPr>
            <w:r>
              <w:rPr>
                <w:lang w:eastAsia="x-none"/>
              </w:rPr>
              <w:t>Note: The first candidate position of the DRS transmission window is located at the first half slot of a half frame</w:t>
            </w:r>
          </w:p>
          <w:p w:rsidR="00DB5609" w:rsidRDefault="00DB5609" w:rsidP="00DB5609">
            <w:pPr>
              <w:numPr>
                <w:ilvl w:val="0"/>
                <w:numId w:val="46"/>
              </w:numPr>
              <w:spacing w:after="0"/>
              <w:rPr>
                <w:lang w:eastAsia="x-none"/>
              </w:rPr>
            </w:pPr>
            <w:r>
              <w:rPr>
                <w:lang w:eastAsia="x-none"/>
              </w:rPr>
              <w:t>FFS: QCL assumption for SSBs in different candidate positions within a DRS transmission window and across DRS transmission windows</w:t>
            </w:r>
          </w:p>
          <w:p w:rsidR="00DB5609" w:rsidRDefault="00DB5609" w:rsidP="00DB5609">
            <w:pPr>
              <w:rPr>
                <w:lang w:eastAsia="x-none"/>
              </w:rPr>
            </w:pPr>
          </w:p>
          <w:p w:rsidR="00DB5609" w:rsidRDefault="00DB5609" w:rsidP="00DB5609">
            <w:pPr>
              <w:rPr>
                <w:lang w:eastAsia="x-none"/>
              </w:rPr>
            </w:pPr>
            <w:r w:rsidRPr="00693973">
              <w:rPr>
                <w:highlight w:val="green"/>
                <w:lang w:eastAsia="x-none"/>
              </w:rPr>
              <w:t>Agreement:</w:t>
            </w:r>
          </w:p>
          <w:p w:rsidR="00DB5609" w:rsidRDefault="00DB5609" w:rsidP="00DB5609">
            <w:pPr>
              <w:numPr>
                <w:ilvl w:val="0"/>
                <w:numId w:val="47"/>
              </w:numPr>
              <w:spacing w:after="0"/>
              <w:rPr>
                <w:lang w:eastAsia="x-none"/>
              </w:rPr>
            </w:pPr>
            <w:r>
              <w:rPr>
                <w:lang w:eastAsia="x-none"/>
              </w:rPr>
              <w:t>An RLM measurement window for serving cell RLM measurements based on SSBs in the DRS is supported for in-sync and out-of-sync evaluations.</w:t>
            </w:r>
          </w:p>
          <w:p w:rsidR="00DB5609" w:rsidRDefault="00DB5609" w:rsidP="00DB5609">
            <w:pPr>
              <w:numPr>
                <w:ilvl w:val="1"/>
                <w:numId w:val="47"/>
              </w:numPr>
              <w:spacing w:after="0"/>
              <w:rPr>
                <w:lang w:eastAsia="x-none"/>
              </w:rPr>
            </w:pPr>
            <w:r>
              <w:rPr>
                <w:lang w:eastAsia="x-none"/>
              </w:rPr>
              <w:t>FFS: How RLM measurement window is indicated or determined and relation to DRS transmission window</w:t>
            </w:r>
          </w:p>
          <w:p w:rsidR="00DB5609" w:rsidRDefault="00DB5609" w:rsidP="00DB5609">
            <w:pPr>
              <w:numPr>
                <w:ilvl w:val="1"/>
                <w:numId w:val="47"/>
              </w:numPr>
              <w:spacing w:after="0"/>
              <w:rPr>
                <w:lang w:eastAsia="x-none"/>
              </w:rPr>
            </w:pPr>
            <w:r>
              <w:rPr>
                <w:lang w:eastAsia="x-none"/>
              </w:rPr>
              <w:t>FFS: Whether or not an SSB can fall outside the measurement window and, if so, whether it can be used for in-sync and out-of-sync evaluations.</w:t>
            </w:r>
          </w:p>
          <w:p w:rsidR="00DB5609" w:rsidRDefault="00DB5609" w:rsidP="00DB5609">
            <w:pPr>
              <w:numPr>
                <w:ilvl w:val="1"/>
                <w:numId w:val="47"/>
              </w:numPr>
              <w:spacing w:after="0"/>
              <w:rPr>
                <w:lang w:eastAsia="x-none"/>
              </w:rPr>
            </w:pPr>
            <w:r>
              <w:rPr>
                <w:lang w:eastAsia="x-none"/>
              </w:rPr>
              <w:t>FFS: Any relationship of RLM measurements based on CSI-RS to the measurement window.</w:t>
            </w:r>
          </w:p>
          <w:p w:rsidR="00DB5609" w:rsidRDefault="00DB5609" w:rsidP="00DB5609">
            <w:pPr>
              <w:numPr>
                <w:ilvl w:val="0"/>
                <w:numId w:val="47"/>
              </w:numPr>
              <w:spacing w:after="0"/>
              <w:rPr>
                <w:lang w:eastAsia="x-none"/>
              </w:rPr>
            </w:pPr>
            <w:r>
              <w:rPr>
                <w:lang w:eastAsia="x-none"/>
              </w:rPr>
              <w:t>FFS: Mechanism to handle missing RLM-RS due to LBT failure</w:t>
            </w:r>
          </w:p>
          <w:p w:rsidR="00DB5609" w:rsidRDefault="00DB5609" w:rsidP="007B785B">
            <w:pPr>
              <w:rPr>
                <w:rFonts w:eastAsiaTheme="minorEastAsia"/>
                <w:lang w:eastAsia="zh-CN"/>
              </w:rPr>
            </w:pPr>
          </w:p>
        </w:tc>
      </w:tr>
    </w:tbl>
    <w:p w:rsidR="00DB5609" w:rsidRDefault="00DB5609"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discuss the </w:t>
      </w:r>
      <w:r w:rsidR="00F968F6">
        <w:rPr>
          <w:lang w:val="en-US" w:eastAsia="ko-KR"/>
        </w:rPr>
        <w:t xml:space="preserve">remaining issues of </w:t>
      </w:r>
      <w:r w:rsidR="00F968F6" w:rsidRPr="00F968F6">
        <w:rPr>
          <w:lang w:val="en-US" w:eastAsia="ko-KR"/>
        </w:rPr>
        <w:t>NR-U initial</w:t>
      </w:r>
      <w:r w:rsidR="00F968F6">
        <w:rPr>
          <w:lang w:val="en-US" w:eastAsia="ko-KR"/>
        </w:rPr>
        <w:t xml:space="preserve"> access and mobility procedures</w:t>
      </w:r>
      <w:r w:rsidR="003D4373">
        <w:rPr>
          <w:lang w:val="en-US" w:eastAsia="ko-KR"/>
        </w:rPr>
        <w:t>.</w:t>
      </w:r>
    </w:p>
    <w:p w:rsidR="00304E73" w:rsidRDefault="00304E73" w:rsidP="00660EF8">
      <w:pPr>
        <w:autoSpaceDN w:val="0"/>
        <w:spacing w:before="120" w:after="0" w:line="280" w:lineRule="atLeast"/>
        <w:ind w:left="1"/>
        <w:contextualSpacing/>
        <w:jc w:val="both"/>
        <w:rPr>
          <w:lang w:val="en-US" w:eastAsia="ko-KR"/>
        </w:rPr>
      </w:pPr>
    </w:p>
    <w:p w:rsidR="00304E73" w:rsidRPr="00A52C24" w:rsidRDefault="00F9170E" w:rsidP="00304E73">
      <w:pPr>
        <w:pStyle w:val="10"/>
      </w:pPr>
      <w:r>
        <w:t>SSB transmissions</w:t>
      </w:r>
    </w:p>
    <w:p w:rsidR="009C5893" w:rsidRPr="00B916EC" w:rsidRDefault="009C5893" w:rsidP="009C5893">
      <w:pPr>
        <w:pStyle w:val="af0"/>
      </w:pPr>
      <w:r>
        <w:rPr>
          <w:lang w:eastAsia="zh-CN"/>
        </w:rPr>
        <w:t xml:space="preserve">In NR, a burst of </w:t>
      </w:r>
      <w:r>
        <w:t xml:space="preserve">SSBs, called SSB burst set, is transmitted within a </w:t>
      </w:r>
      <w:r w:rsidRPr="00B916EC">
        <w:t>half frame</w:t>
      </w:r>
      <w:r>
        <w:t xml:space="preserve">. The transmission patterns of the </w:t>
      </w:r>
      <w:r w:rsidRPr="00B916EC">
        <w:t xml:space="preserve">candidate </w:t>
      </w:r>
      <w:r>
        <w:t>SSBs</w:t>
      </w:r>
      <w:r w:rsidRPr="00B916EC">
        <w:t xml:space="preserve"> </w:t>
      </w:r>
      <w:r>
        <w:t xml:space="preserve">within a burst of SSBs within a </w:t>
      </w:r>
      <w:r w:rsidRPr="00B916EC">
        <w:t>half frame</w:t>
      </w:r>
      <w:r>
        <w:t xml:space="preserve"> are predefined in the specs </w:t>
      </w:r>
      <w:r w:rsidRPr="00B916EC">
        <w:t xml:space="preserve">according to the </w:t>
      </w:r>
      <w:r>
        <w:t xml:space="preserve">SSB subcarrier </w:t>
      </w:r>
      <w:proofErr w:type="spellStart"/>
      <w:r>
        <w:t>spacings</w:t>
      </w:r>
      <w:proofErr w:type="spellEnd"/>
      <w:r>
        <w:t xml:space="preserve">, which are predefined per band. A UE knows the SSB transmission patterns for a band in which the UE searches for the SSBs. </w:t>
      </w:r>
      <w:r w:rsidRPr="00B916EC">
        <w:t xml:space="preserve"> </w:t>
      </w:r>
    </w:p>
    <w:p w:rsidR="009C5893" w:rsidRDefault="009C5893" w:rsidP="009C5893">
      <w:pPr>
        <w:pStyle w:val="af0"/>
        <w:rPr>
          <w:lang w:eastAsia="zh-CN"/>
        </w:rPr>
      </w:pPr>
      <w:r>
        <w:rPr>
          <w:lang w:eastAsia="zh-CN"/>
        </w:rPr>
        <w:t xml:space="preserve">For NR, the transmission periodicity of the </w:t>
      </w:r>
      <w:r w:rsidRPr="00B916EC">
        <w:t>half frame</w:t>
      </w:r>
      <w:r>
        <w:t xml:space="preserve"> with SSB burst set </w:t>
      </w:r>
      <w:r>
        <w:rPr>
          <w:lang w:eastAsia="zh-CN"/>
        </w:rPr>
        <w:t xml:space="preserve">can be configured with the periodicity of {5, 10, 20, 40, 80, 160} </w:t>
      </w:r>
      <w:proofErr w:type="spellStart"/>
      <w:r>
        <w:rPr>
          <w:lang w:eastAsia="zh-CN"/>
        </w:rPr>
        <w:t>ms</w:t>
      </w:r>
      <w:proofErr w:type="spellEnd"/>
      <w:r>
        <w:rPr>
          <w:lang w:eastAsia="zh-CN"/>
        </w:rPr>
        <w:t xml:space="preserve">, as shown in </w:t>
      </w:r>
      <w:r w:rsidR="00D67C0E">
        <w:t xml:space="preserve">Figure </w:t>
      </w:r>
      <w:r w:rsidR="00D67C0E">
        <w:rPr>
          <w:noProof/>
        </w:rPr>
        <w:t>1</w:t>
      </w:r>
      <w:r w:rsidR="00D67C0E" w:rsidRPr="007340A0">
        <w:rPr>
          <w:lang w:eastAsia="zh-CN"/>
        </w:rPr>
        <w:t>.</w:t>
      </w:r>
      <w:r w:rsidR="00D67C0E">
        <w:rPr>
          <w:lang w:eastAsia="zh-CN"/>
        </w:rPr>
        <w:t xml:space="preserve"> </w:t>
      </w:r>
      <w:proofErr w:type="gramStart"/>
      <w:r w:rsidR="00D67C0E">
        <w:rPr>
          <w:lang w:eastAsia="zh-CN"/>
        </w:rPr>
        <w:t>Illustration of NR SSB Transmission Patterns</w:t>
      </w:r>
      <w:r>
        <w:rPr>
          <w:lang w:eastAsia="zh-CN"/>
        </w:rPr>
        <w:t>.</w:t>
      </w:r>
      <w:proofErr w:type="gramEnd"/>
      <w:r>
        <w:rPr>
          <w:lang w:eastAsia="zh-CN"/>
        </w:rPr>
        <w:t xml:space="preserve"> The PBCH</w:t>
      </w:r>
      <w:r w:rsidRPr="004E5B2E">
        <w:rPr>
          <w:lang w:eastAsia="zh-CN"/>
        </w:rPr>
        <w:t xml:space="preserve"> </w:t>
      </w:r>
      <w:r>
        <w:rPr>
          <w:lang w:eastAsia="zh-CN"/>
        </w:rPr>
        <w:t xml:space="preserve">within the SSB </w:t>
      </w:r>
      <w:r w:rsidRPr="004E5B2E">
        <w:rPr>
          <w:lang w:eastAsia="zh-CN"/>
        </w:rPr>
        <w:t>is the first channel for the UE to de</w:t>
      </w:r>
      <w:r>
        <w:rPr>
          <w:lang w:eastAsia="zh-CN"/>
        </w:rPr>
        <w:t xml:space="preserve">code after the detection of </w:t>
      </w:r>
      <w:r w:rsidRPr="004E5B2E">
        <w:rPr>
          <w:lang w:eastAsia="zh-CN"/>
        </w:rPr>
        <w:t xml:space="preserve">PSS/SSS </w:t>
      </w:r>
      <w:r>
        <w:rPr>
          <w:lang w:eastAsia="zh-CN"/>
        </w:rPr>
        <w:t>of the SSB</w:t>
      </w:r>
      <w:r w:rsidRPr="004E5B2E">
        <w:rPr>
          <w:lang w:eastAsia="zh-CN"/>
        </w:rPr>
        <w:t xml:space="preserve">. </w:t>
      </w:r>
      <w:r>
        <w:rPr>
          <w:lang w:eastAsia="zh-CN"/>
        </w:rPr>
        <w:t>NR</w:t>
      </w:r>
      <w:r w:rsidRPr="004E5B2E">
        <w:rPr>
          <w:lang w:eastAsia="zh-CN"/>
        </w:rPr>
        <w:t xml:space="preserve"> PBCH carries a part of the minimum system information required for the UE to access the system, including the </w:t>
      </w:r>
      <w:r>
        <w:rPr>
          <w:lang w:eastAsia="zh-CN"/>
        </w:rPr>
        <w:t xml:space="preserve">MIB. </w:t>
      </w:r>
      <w:r w:rsidRPr="004E5B2E">
        <w:rPr>
          <w:lang w:eastAsia="zh-CN"/>
        </w:rPr>
        <w:t xml:space="preserve">MIB is transmitted </w:t>
      </w:r>
      <w:r>
        <w:rPr>
          <w:lang w:eastAsia="zh-CN"/>
        </w:rPr>
        <w:t>with the</w:t>
      </w:r>
      <w:r w:rsidRPr="004E5B2E">
        <w:rPr>
          <w:lang w:eastAsia="zh-CN"/>
        </w:rPr>
        <w:t xml:space="preserve"> TTI of 80 </w:t>
      </w:r>
      <w:proofErr w:type="spellStart"/>
      <w:r w:rsidRPr="004E5B2E">
        <w:rPr>
          <w:lang w:eastAsia="zh-CN"/>
        </w:rPr>
        <w:t>ms</w:t>
      </w:r>
      <w:proofErr w:type="spellEnd"/>
      <w:r w:rsidRPr="004E5B2E">
        <w:rPr>
          <w:lang w:eastAsia="zh-CN"/>
        </w:rPr>
        <w:t xml:space="preserve"> </w:t>
      </w:r>
      <w:r>
        <w:rPr>
          <w:lang w:eastAsia="zh-CN"/>
        </w:rPr>
        <w:t>and with the repetitions within TTI</w:t>
      </w:r>
      <w:r w:rsidRPr="004E5B2E">
        <w:rPr>
          <w:lang w:eastAsia="zh-CN"/>
        </w:rPr>
        <w:t>. MIB contains the parameters</w:t>
      </w:r>
      <w:r>
        <w:rPr>
          <w:lang w:eastAsia="zh-CN"/>
        </w:rPr>
        <w:t xml:space="preserve"> that are needed to acquire RMSI</w:t>
      </w:r>
      <w:r w:rsidRPr="004E5B2E">
        <w:rPr>
          <w:lang w:eastAsia="zh-CN"/>
        </w:rPr>
        <w:t xml:space="preserve">. </w:t>
      </w:r>
      <w:r>
        <w:rPr>
          <w:lang w:eastAsia="zh-CN"/>
        </w:rPr>
        <w:t xml:space="preserve">RMSI, which has the TTI of 160ms, contains the </w:t>
      </w:r>
      <w:r w:rsidRPr="004E5B2E">
        <w:rPr>
          <w:lang w:eastAsia="zh-CN"/>
        </w:rPr>
        <w:t>parameters</w:t>
      </w:r>
      <w:r>
        <w:rPr>
          <w:lang w:eastAsia="zh-CN"/>
        </w:rPr>
        <w:t xml:space="preserve"> that are needed to acquire OSI.</w:t>
      </w:r>
    </w:p>
    <w:p w:rsidR="009C5893" w:rsidRDefault="009C5893" w:rsidP="009C5893">
      <w:pPr>
        <w:rPr>
          <w:lang w:eastAsia="zh-CN"/>
        </w:rPr>
      </w:pPr>
    </w:p>
    <w:p w:rsidR="009C5893" w:rsidRDefault="009C5893" w:rsidP="009C5893">
      <w:pPr>
        <w:rPr>
          <w:lang w:eastAsia="zh-CN"/>
        </w:rPr>
      </w:pPr>
      <w:r w:rsidRPr="00163951">
        <w:rPr>
          <w:noProof/>
          <w:lang w:val="en-US" w:eastAsia="zh-CN"/>
        </w:rPr>
        <w:drawing>
          <wp:inline distT="0" distB="0" distL="0" distR="0" wp14:anchorId="6CA39518" wp14:editId="5A9BB4F9">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9C5893" w:rsidRDefault="009C5893" w:rsidP="009C5893">
      <w:pPr>
        <w:rPr>
          <w:lang w:eastAsia="zh-CN"/>
        </w:rPr>
      </w:pPr>
    </w:p>
    <w:p w:rsidR="009C5893" w:rsidRDefault="007614D2" w:rsidP="007614D2">
      <w:pPr>
        <w:pStyle w:val="afa"/>
        <w:rPr>
          <w:lang w:eastAsia="zh-CN"/>
        </w:rPr>
      </w:pPr>
      <w:bookmarkStart w:id="4" w:name="_Ref4056700"/>
      <w:bookmarkStart w:id="5" w:name="_Ref1037089"/>
      <w:r>
        <w:t xml:space="preserve">Figure </w:t>
      </w:r>
      <w:r w:rsidR="00D67C0E">
        <w:t>1</w:t>
      </w:r>
      <w:bookmarkEnd w:id="4"/>
      <w:r w:rsidR="009C5893" w:rsidRPr="007340A0">
        <w:rPr>
          <w:lang w:eastAsia="zh-CN"/>
        </w:rPr>
        <w:t>.</w:t>
      </w:r>
      <w:r w:rsidR="009C5893">
        <w:rPr>
          <w:lang w:eastAsia="zh-CN"/>
        </w:rPr>
        <w:t xml:space="preserve"> Illustration of NR SSB Transmission Patterns</w:t>
      </w:r>
      <w:bookmarkEnd w:id="5"/>
    </w:p>
    <w:p w:rsidR="00F9170E" w:rsidRDefault="00F9170E" w:rsidP="00F9170E">
      <w:pPr>
        <w:rPr>
          <w:lang w:eastAsia="zh-CN"/>
        </w:rPr>
      </w:pPr>
    </w:p>
    <w:p w:rsidR="0094278E" w:rsidRDefault="00F9170E" w:rsidP="00F9170E">
      <w:pPr>
        <w:rPr>
          <w:lang w:eastAsia="zh-CN"/>
        </w:rPr>
      </w:pPr>
      <w:r>
        <w:rPr>
          <w:lang w:eastAsia="zh-CN"/>
        </w:rPr>
        <w:t>NR-U DRS can be seen as a conti</w:t>
      </w:r>
      <w:r w:rsidR="007422B7">
        <w:rPr>
          <w:lang w:eastAsia="zh-CN"/>
        </w:rPr>
        <w:t>n</w:t>
      </w:r>
      <w:r>
        <w:rPr>
          <w:lang w:eastAsia="zh-CN"/>
        </w:rPr>
        <w:t xml:space="preserve">uous burst of the SS/PBCH blocks that are transmitted from the </w:t>
      </w:r>
      <w:proofErr w:type="spellStart"/>
      <w:r>
        <w:rPr>
          <w:lang w:eastAsia="zh-CN"/>
        </w:rPr>
        <w:t>gNB</w:t>
      </w:r>
      <w:proofErr w:type="spellEnd"/>
      <w:r>
        <w:rPr>
          <w:lang w:eastAsia="zh-CN"/>
        </w:rPr>
        <w:t xml:space="preserve"> for the UE to discover the channels and also for the time and frequency synchronization. Before the transmission of the DRS, 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The actual transmission </w:t>
      </w:r>
      <w:r w:rsidRPr="00E14B59">
        <w:rPr>
          <w:lang w:eastAsia="zh-CN"/>
        </w:rPr>
        <w:t xml:space="preserve">opportunities </w:t>
      </w:r>
      <w:r>
        <w:rPr>
          <w:lang w:eastAsia="zh-CN"/>
        </w:rPr>
        <w:t xml:space="preserve">of the SSB </w:t>
      </w:r>
      <w:r w:rsidR="00D51A0B">
        <w:rPr>
          <w:lang w:eastAsia="zh-CN"/>
        </w:rPr>
        <w:t>can</w:t>
      </w:r>
      <w:r>
        <w:rPr>
          <w:lang w:eastAsia="zh-CN"/>
        </w:rPr>
        <w:t xml:space="preserve"> be smaller than the configured transmission </w:t>
      </w:r>
      <w:r w:rsidRPr="00E14B59">
        <w:rPr>
          <w:lang w:eastAsia="zh-CN"/>
        </w:rPr>
        <w:t>opportunities</w:t>
      </w:r>
      <w:r>
        <w:rPr>
          <w:lang w:eastAsia="zh-CN"/>
        </w:rPr>
        <w:t xml:space="preserve"> under the same time duration. If the LBT fails, the transmission of the SSB will not </w:t>
      </w:r>
      <w:r w:rsidRPr="004E7098">
        <w:rPr>
          <w:noProof/>
          <w:lang w:eastAsia="zh-CN"/>
        </w:rPr>
        <w:t>start</w:t>
      </w:r>
      <w:r>
        <w:rPr>
          <w:lang w:eastAsia="zh-CN"/>
        </w:rPr>
        <w:t xml:space="preserve">. </w:t>
      </w:r>
    </w:p>
    <w:p w:rsidR="00102554" w:rsidRPr="00FC17E7" w:rsidRDefault="0094278E" w:rsidP="00FC17E7">
      <w:pPr>
        <w:pStyle w:val="afa"/>
        <w:jc w:val="left"/>
        <w:rPr>
          <w:b w:val="0"/>
          <w:lang w:eastAsia="zh-CN"/>
        </w:rPr>
      </w:pPr>
      <w:r>
        <w:rPr>
          <w:b w:val="0"/>
          <w:lang w:eastAsia="zh-CN"/>
        </w:rPr>
        <w:t xml:space="preserve">In RAN1#96bis, it was agreed that </w:t>
      </w:r>
      <w:r w:rsidRPr="0094278E">
        <w:rPr>
          <w:b w:val="0"/>
          <w:lang w:eastAsia="x-none"/>
        </w:rPr>
        <w:t xml:space="preserve">the UE may assume that the PBCH DMRS sequence index is the same for SS/PBCH blocks that are transmitted at the same candidate positions </w:t>
      </w:r>
      <w:r>
        <w:rPr>
          <w:b w:val="0"/>
          <w:lang w:eastAsia="x-none"/>
        </w:rPr>
        <w:t xml:space="preserve">across DRS transmission windows for a given cell. </w:t>
      </w:r>
      <w:r w:rsidR="00102554" w:rsidRPr="00FC17E7">
        <w:rPr>
          <w:b w:val="0"/>
          <w:lang w:eastAsia="zh-CN"/>
        </w:rPr>
        <w:t xml:space="preserve">The </w:t>
      </w:r>
      <w:r w:rsidR="004B2395" w:rsidRPr="00FC17E7">
        <w:rPr>
          <w:b w:val="0"/>
          <w:lang w:eastAsia="zh-CN"/>
        </w:rPr>
        <w:t xml:space="preserve">maximum number of the </w:t>
      </w:r>
      <w:r w:rsidR="00102554" w:rsidRPr="00FC17E7">
        <w:rPr>
          <w:b w:val="0"/>
          <w:lang w:eastAsia="zh-CN"/>
        </w:rPr>
        <w:t xml:space="preserve">candidate SSB positions within DRS transmission window </w:t>
      </w:r>
      <w:r w:rsidR="00FC17E7">
        <w:rPr>
          <w:b w:val="0"/>
          <w:lang w:eastAsia="zh-CN"/>
        </w:rPr>
        <w:t>is</w:t>
      </w:r>
      <w:r w:rsidR="00102554" w:rsidRPr="00FC17E7">
        <w:rPr>
          <w:b w:val="0"/>
          <w:lang w:eastAsia="zh-CN"/>
        </w:rPr>
        <w:t xml:space="preserve"> determined by the DRS transmission window size. </w:t>
      </w:r>
      <w:r w:rsidR="00FC17E7">
        <w:rPr>
          <w:b w:val="0"/>
          <w:lang w:eastAsia="zh-CN"/>
        </w:rPr>
        <w:t xml:space="preserve">In RAN1#96bis, it was agreed that </w:t>
      </w:r>
      <w:r w:rsidR="00102554" w:rsidRPr="00FC17E7">
        <w:rPr>
          <w:b w:val="0"/>
          <w:lang w:eastAsia="zh-CN"/>
        </w:rPr>
        <w:t>DRS transmission window size is still limited to half-frame a</w:t>
      </w:r>
      <w:r w:rsidR="00FC17E7">
        <w:rPr>
          <w:b w:val="0"/>
          <w:lang w:eastAsia="zh-CN"/>
        </w:rPr>
        <w:t xml:space="preserve">s that for NR SSB transmission, and thus </w:t>
      </w:r>
      <w:r w:rsidR="00102554" w:rsidRPr="00FC17E7">
        <w:rPr>
          <w:b w:val="0"/>
          <w:lang w:eastAsia="zh-CN"/>
        </w:rPr>
        <w:t xml:space="preserve">the maximum number of the SSBs can be sent within the DRS window </w:t>
      </w:r>
      <w:r w:rsidR="008B6ABB">
        <w:rPr>
          <w:b w:val="0"/>
          <w:lang w:eastAsia="zh-CN"/>
        </w:rPr>
        <w:t xml:space="preserve">is </w:t>
      </w:r>
      <w:r w:rsidR="00102554" w:rsidRPr="00FC17E7">
        <w:rPr>
          <w:b w:val="0"/>
          <w:lang w:eastAsia="zh-CN"/>
        </w:rPr>
        <w:t>L=10 when SSB SCS is 15kHz and L=20 when SSB SCS is 30kHz.</w:t>
      </w:r>
    </w:p>
    <w:p w:rsidR="006B5285" w:rsidRDefault="00102554" w:rsidP="00102554">
      <w:pPr>
        <w:rPr>
          <w:lang w:eastAsia="zh-CN"/>
        </w:rPr>
      </w:pPr>
      <w:r>
        <w:rPr>
          <w:lang w:eastAsia="zh-CN"/>
        </w:rPr>
        <w:t xml:space="preserve">In NR-U operation, the real transmission </w:t>
      </w:r>
      <w:r w:rsidRPr="00E14B59">
        <w:rPr>
          <w:lang w:eastAsia="zh-CN"/>
        </w:rPr>
        <w:t xml:space="preserve">opportunities </w:t>
      </w:r>
      <w:r>
        <w:rPr>
          <w:lang w:eastAsia="zh-CN"/>
        </w:rPr>
        <w:t xml:space="preserve">of the SSB </w:t>
      </w:r>
      <w:r w:rsidRPr="00E14B59">
        <w:rPr>
          <w:lang w:eastAsia="zh-CN"/>
        </w:rPr>
        <w:t xml:space="preserve">and RMSI transmission </w:t>
      </w:r>
      <w:r>
        <w:rPr>
          <w:lang w:eastAsia="zh-CN"/>
        </w:rPr>
        <w:t xml:space="preserve">will be smaller than the configured transmission periodicity </w:t>
      </w:r>
      <w:r w:rsidRPr="00E14B59">
        <w:rPr>
          <w:lang w:eastAsia="zh-CN"/>
        </w:rPr>
        <w:t>due to LBT failure</w:t>
      </w:r>
      <w:r>
        <w:rPr>
          <w:lang w:eastAsia="zh-CN"/>
        </w:rPr>
        <w:t>. The number of maximum actually transmitted SSBs may be set to be around half of the maximum candidate positions, e.g., X</w:t>
      </w:r>
      <w:proofErr w:type="gramStart"/>
      <w:r>
        <w:rPr>
          <w:lang w:eastAsia="zh-CN"/>
        </w:rPr>
        <w:t>={</w:t>
      </w:r>
      <w:proofErr w:type="gramEnd"/>
      <w:r>
        <w:rPr>
          <w:lang w:eastAsia="zh-CN"/>
        </w:rPr>
        <w:t xml:space="preserve">4, 8} for </w:t>
      </w:r>
      <w:r w:rsidRPr="00102554">
        <w:rPr>
          <w:lang w:eastAsia="zh-CN"/>
        </w:rPr>
        <w:t>SSB SCSs= {15, 30}kHz.</w:t>
      </w:r>
      <w:r>
        <w:rPr>
          <w:lang w:eastAsia="zh-CN"/>
        </w:rPr>
        <w:t xml:space="preserve"> </w:t>
      </w:r>
    </w:p>
    <w:p w:rsidR="00261EC3" w:rsidRPr="00261EC3" w:rsidRDefault="00261EC3" w:rsidP="00261EC3">
      <w:pPr>
        <w:rPr>
          <w:b/>
          <w:i/>
          <w:lang w:eastAsia="x-none"/>
        </w:rPr>
      </w:pPr>
      <w:bookmarkStart w:id="6" w:name="_Toc7033380"/>
      <w:r w:rsidRPr="00261EC3">
        <w:rPr>
          <w:b/>
        </w:rPr>
        <w:lastRenderedPageBreak/>
        <w:t xml:space="preserve">Proposal </w:t>
      </w:r>
      <w:r w:rsidRPr="00261EC3">
        <w:rPr>
          <w:b/>
        </w:rPr>
        <w:fldChar w:fldCharType="begin"/>
      </w:r>
      <w:r w:rsidRPr="00261EC3">
        <w:rPr>
          <w:b/>
        </w:rPr>
        <w:instrText xml:space="preserve"> SEQ Proposal \* ARABIC </w:instrText>
      </w:r>
      <w:r w:rsidRPr="00261EC3">
        <w:rPr>
          <w:b/>
        </w:rPr>
        <w:fldChar w:fldCharType="separate"/>
      </w:r>
      <w:r w:rsidR="00073295">
        <w:rPr>
          <w:b/>
          <w:noProof/>
        </w:rPr>
        <w:t>1</w:t>
      </w:r>
      <w:r w:rsidRPr="00261EC3">
        <w:rPr>
          <w:b/>
        </w:rPr>
        <w:fldChar w:fldCharType="end"/>
      </w:r>
      <w:r w:rsidRPr="00261EC3">
        <w:rPr>
          <w:b/>
          <w:i/>
        </w:rPr>
        <w:t>:</w:t>
      </w:r>
      <w:r w:rsidRPr="00261EC3">
        <w:rPr>
          <w:b/>
          <w:i/>
          <w:lang w:eastAsia="zh-CN"/>
        </w:rPr>
        <w:t xml:space="preserve"> The maximum number of actually transmitted SSBs within the DRS window can be X</w:t>
      </w:r>
      <w:proofErr w:type="gramStart"/>
      <w:r w:rsidRPr="00261EC3">
        <w:rPr>
          <w:b/>
          <w:i/>
          <w:lang w:eastAsia="zh-CN"/>
        </w:rPr>
        <w:t>={</w:t>
      </w:r>
      <w:proofErr w:type="gramEnd"/>
      <w:r w:rsidRPr="00261EC3">
        <w:rPr>
          <w:b/>
          <w:i/>
          <w:lang w:eastAsia="zh-CN"/>
        </w:rPr>
        <w:t>4, 8} and Y={10, 20}  for SSB SCSs= {15, 30}kHz</w:t>
      </w:r>
      <w:r w:rsidRPr="00261EC3">
        <w:rPr>
          <w:b/>
          <w:i/>
          <w:lang w:eastAsia="x-none"/>
        </w:rPr>
        <w:t>.</w:t>
      </w:r>
      <w:bookmarkEnd w:id="6"/>
    </w:p>
    <w:p w:rsidR="004B2395" w:rsidRDefault="004B2395" w:rsidP="004B2395">
      <w:pPr>
        <w:spacing w:after="0"/>
        <w:rPr>
          <w:lang w:eastAsia="x-none"/>
        </w:rPr>
      </w:pPr>
      <w:r>
        <w:rPr>
          <w:lang w:eastAsia="x-none"/>
        </w:rPr>
        <w:t>About the QCL assumption for SSBs in different candidate positions within a DRS transmission window and across DRS transmission windows, it was discussed during Rel-15 NR, and there was no consensus on the benefit for supporting it. Consider the implementation complexity involved to support it in NR-U, and no clear benefit for support</w:t>
      </w:r>
      <w:r w:rsidR="007422B7">
        <w:rPr>
          <w:lang w:eastAsia="x-none"/>
        </w:rPr>
        <w:t>ing</w:t>
      </w:r>
      <w:r>
        <w:rPr>
          <w:lang w:eastAsia="x-none"/>
        </w:rPr>
        <w:t xml:space="preserve"> it, we suggest not supporting it in NR-U either. </w:t>
      </w:r>
    </w:p>
    <w:p w:rsidR="00187515" w:rsidRDefault="00187515" w:rsidP="00187515">
      <w:pPr>
        <w:pStyle w:val="afa"/>
        <w:spacing w:after="0"/>
        <w:jc w:val="left"/>
      </w:pPr>
      <w:bookmarkStart w:id="7" w:name="_Toc4571677"/>
    </w:p>
    <w:p w:rsidR="00261EC3" w:rsidRPr="00261EC3" w:rsidRDefault="00261EC3" w:rsidP="00261EC3">
      <w:pPr>
        <w:rPr>
          <w:b/>
          <w:i/>
          <w:lang w:eastAsia="x-none"/>
        </w:rPr>
      </w:pPr>
      <w:bookmarkStart w:id="8" w:name="_Toc7033381"/>
      <w:bookmarkEnd w:id="7"/>
      <w:r w:rsidRPr="00261EC3">
        <w:rPr>
          <w:b/>
        </w:rPr>
        <w:t xml:space="preserve">Proposal </w:t>
      </w:r>
      <w:r w:rsidRPr="00261EC3">
        <w:rPr>
          <w:b/>
        </w:rPr>
        <w:fldChar w:fldCharType="begin"/>
      </w:r>
      <w:r w:rsidRPr="00261EC3">
        <w:rPr>
          <w:b/>
        </w:rPr>
        <w:instrText xml:space="preserve"> SEQ Proposal \* ARABIC </w:instrText>
      </w:r>
      <w:r w:rsidRPr="00261EC3">
        <w:rPr>
          <w:b/>
        </w:rPr>
        <w:fldChar w:fldCharType="separate"/>
      </w:r>
      <w:r w:rsidR="00073295">
        <w:rPr>
          <w:b/>
          <w:noProof/>
        </w:rPr>
        <w:t>2</w:t>
      </w:r>
      <w:r w:rsidRPr="00261EC3">
        <w:rPr>
          <w:b/>
        </w:rPr>
        <w:fldChar w:fldCharType="end"/>
      </w:r>
      <w:r w:rsidRPr="00261EC3">
        <w:rPr>
          <w:b/>
          <w:i/>
        </w:rPr>
        <w:t>:</w:t>
      </w:r>
      <w:r w:rsidRPr="00261EC3">
        <w:rPr>
          <w:b/>
          <w:i/>
          <w:lang w:eastAsia="zh-CN"/>
        </w:rPr>
        <w:t xml:space="preserve"> </w:t>
      </w:r>
      <w:r w:rsidRPr="00261EC3">
        <w:rPr>
          <w:b/>
          <w:i/>
        </w:rPr>
        <w:t xml:space="preserve">No need to support </w:t>
      </w:r>
      <w:r w:rsidR="007422B7">
        <w:rPr>
          <w:b/>
          <w:i/>
        </w:rPr>
        <w:t xml:space="preserve">the </w:t>
      </w:r>
      <w:r w:rsidRPr="00261EC3">
        <w:rPr>
          <w:b/>
          <w:i/>
          <w:lang w:eastAsia="x-none"/>
        </w:rPr>
        <w:t>QCL assumption for SSBs in different candidate positions within a DRS transmission window for NR-U operation.</w:t>
      </w:r>
      <w:bookmarkEnd w:id="8"/>
    </w:p>
    <w:p w:rsidR="00187515" w:rsidRDefault="00187515" w:rsidP="00187515">
      <w:pPr>
        <w:rPr>
          <w:lang w:eastAsia="x-none"/>
        </w:rPr>
      </w:pPr>
      <w:r>
        <w:rPr>
          <w:lang w:eastAsia="x-none"/>
        </w:rPr>
        <w:t xml:space="preserve">While the maximum DRS transmission window duration is agreed to be 5 </w:t>
      </w:r>
      <w:proofErr w:type="spellStart"/>
      <w:r>
        <w:rPr>
          <w:lang w:eastAsia="x-none"/>
        </w:rPr>
        <w:t>ms</w:t>
      </w:r>
      <w:proofErr w:type="spellEnd"/>
      <w:r>
        <w:rPr>
          <w:lang w:eastAsia="x-none"/>
        </w:rPr>
        <w:t xml:space="preserve"> in RAN1#96bis, it is still FFS on whether the DRS transmission window is configurable, and if yes, how to configure and indicate the window, including the range of configurable values. The benefit of configurable DRS transmission window may be limited due to: a) the resources spent on the DRS transmission can be adjusted by the DRS transmission periodicity; and b) the LBT failure may be random. It would be difficult to configure DRS transmission window for the optimization of the resource usage. </w:t>
      </w:r>
    </w:p>
    <w:p w:rsidR="00261EC3" w:rsidRPr="00261EC3" w:rsidRDefault="00261EC3" w:rsidP="00261EC3">
      <w:pPr>
        <w:rPr>
          <w:b/>
          <w:i/>
          <w:lang w:eastAsia="x-none"/>
        </w:rPr>
      </w:pPr>
      <w:bookmarkStart w:id="9" w:name="_Toc7033382"/>
      <w:r w:rsidRPr="00261EC3">
        <w:rPr>
          <w:b/>
        </w:rPr>
        <w:t xml:space="preserve">Proposal </w:t>
      </w:r>
      <w:r w:rsidRPr="00261EC3">
        <w:rPr>
          <w:b/>
        </w:rPr>
        <w:fldChar w:fldCharType="begin"/>
      </w:r>
      <w:r w:rsidRPr="00261EC3">
        <w:rPr>
          <w:b/>
        </w:rPr>
        <w:instrText xml:space="preserve"> SEQ Proposal \* ARABIC </w:instrText>
      </w:r>
      <w:r w:rsidRPr="00261EC3">
        <w:rPr>
          <w:b/>
        </w:rPr>
        <w:fldChar w:fldCharType="separate"/>
      </w:r>
      <w:r w:rsidR="00073295">
        <w:rPr>
          <w:b/>
          <w:noProof/>
        </w:rPr>
        <w:t>3</w:t>
      </w:r>
      <w:r w:rsidRPr="00261EC3">
        <w:rPr>
          <w:b/>
        </w:rPr>
        <w:fldChar w:fldCharType="end"/>
      </w:r>
      <w:r w:rsidRPr="00261EC3">
        <w:rPr>
          <w:b/>
          <w:i/>
        </w:rPr>
        <w:t>:</w:t>
      </w:r>
      <w:r w:rsidRPr="00261EC3">
        <w:rPr>
          <w:b/>
          <w:i/>
          <w:lang w:eastAsia="zh-CN"/>
        </w:rPr>
        <w:t xml:space="preserve"> </w:t>
      </w:r>
      <w:r w:rsidRPr="00261EC3">
        <w:rPr>
          <w:b/>
          <w:i/>
        </w:rPr>
        <w:t xml:space="preserve">The benefits of </w:t>
      </w:r>
      <w:r w:rsidRPr="00261EC3">
        <w:rPr>
          <w:b/>
          <w:i/>
          <w:lang w:eastAsia="x-none"/>
        </w:rPr>
        <w:t xml:space="preserve">configurable DRS transmission window </w:t>
      </w:r>
      <w:r w:rsidR="00C338C0">
        <w:rPr>
          <w:b/>
          <w:i/>
          <w:lang w:eastAsia="x-none"/>
        </w:rPr>
        <w:t xml:space="preserve">may </w:t>
      </w:r>
      <w:r w:rsidRPr="00261EC3">
        <w:rPr>
          <w:b/>
          <w:i/>
          <w:lang w:eastAsia="x-none"/>
        </w:rPr>
        <w:t xml:space="preserve">need to be </w:t>
      </w:r>
      <w:r w:rsidR="00B34362">
        <w:rPr>
          <w:b/>
          <w:i/>
          <w:lang w:eastAsia="x-none"/>
        </w:rPr>
        <w:t>clarified</w:t>
      </w:r>
      <w:r w:rsidRPr="00261EC3">
        <w:rPr>
          <w:b/>
          <w:i/>
          <w:lang w:eastAsia="x-none"/>
        </w:rPr>
        <w:t xml:space="preserve"> before it is introduced.</w:t>
      </w:r>
      <w:bookmarkEnd w:id="9"/>
    </w:p>
    <w:p w:rsidR="00727DA7" w:rsidRPr="00727DA7" w:rsidRDefault="00727DA7" w:rsidP="00727DA7">
      <w:pPr>
        <w:rPr>
          <w:lang w:eastAsia="x-none"/>
        </w:rPr>
      </w:pPr>
    </w:p>
    <w:p w:rsidR="00424227" w:rsidRPr="009A2D18" w:rsidRDefault="00424227" w:rsidP="00424227">
      <w:pPr>
        <w:pStyle w:val="10"/>
      </w:pPr>
      <w:r>
        <w:t>Paging</w:t>
      </w:r>
    </w:p>
    <w:p w:rsidR="00424227" w:rsidRPr="009A2D18" w:rsidRDefault="00424227" w:rsidP="00424227">
      <w:pPr>
        <w:rPr>
          <w:color w:val="000000" w:themeColor="text1"/>
          <w:kern w:val="2"/>
          <w:lang w:eastAsia="zh-CN"/>
        </w:rPr>
      </w:pPr>
      <w:r w:rsidRPr="009A2D18">
        <w:rPr>
          <w:color w:val="000000" w:themeColor="text1"/>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DA0A95">
        <w:rPr>
          <w:rFonts w:eastAsia="Perpetua"/>
          <w:noProof/>
          <w:color w:val="000000" w:themeColor="text1"/>
        </w:rPr>
        <w:t xml:space="preserve">A </w:t>
      </w:r>
      <w:r w:rsidRPr="00DA0A95">
        <w:rPr>
          <w:rFonts w:eastAsia="Perpetua"/>
          <w:noProof/>
          <w:color w:val="000000" w:themeColor="text1"/>
          <w:lang w:eastAsia="zh-CN"/>
        </w:rPr>
        <w:t>PO</w:t>
      </w:r>
      <w:r w:rsidRPr="009A2D18">
        <w:rPr>
          <w:rFonts w:eastAsia="Perpetua"/>
          <w:color w:val="000000" w:themeColor="text1"/>
          <w:lang w:eastAsia="zh-CN"/>
        </w:rPr>
        <w:t xml:space="preserve"> is a set of PDCCH monitoring occasions and</w:t>
      </w:r>
      <w:r w:rsidRPr="009A2D18">
        <w:rPr>
          <w:rFonts w:eastAsia="Perpetua"/>
          <w:b/>
          <w:color w:val="000000" w:themeColor="text1"/>
          <w:lang w:eastAsia="zh-CN"/>
        </w:rPr>
        <w:t xml:space="preserve"> </w:t>
      </w:r>
      <w:r w:rsidRPr="009A2D18">
        <w:rPr>
          <w:rStyle w:val="af1"/>
          <w:rFonts w:eastAsia="Perpetua"/>
          <w:color w:val="000000" w:themeColor="text1"/>
        </w:rPr>
        <w:t>can consist of multiple time slots</w:t>
      </w:r>
      <w:r w:rsidRPr="009A2D18">
        <w:rPr>
          <w:rStyle w:val="af1"/>
          <w:color w:val="000000" w:themeColor="text1"/>
        </w:rPr>
        <w:t xml:space="preserve">. </w:t>
      </w:r>
      <w:r w:rsidRPr="009A2D18">
        <w:rPr>
          <w:rFonts w:eastAsia="Perpetua"/>
          <w:color w:val="000000" w:themeColor="text1"/>
        </w:rPr>
        <w:t>In multi-beam operations, the length of one PO is one period of beam sweeping and the UE can assume that the same paging message is repeated in all beams of the sweeping pattern</w:t>
      </w:r>
      <w:r w:rsidRPr="009A2D18">
        <w:rPr>
          <w:color w:val="000000" w:themeColor="text1"/>
        </w:rPr>
        <w:t xml:space="preserve">. </w:t>
      </w:r>
      <w:r w:rsidRPr="009A2D18">
        <w:rPr>
          <w:color w:val="000000" w:themeColor="text1"/>
          <w:kern w:val="2"/>
          <w:lang w:eastAsia="zh-CN"/>
        </w:rPr>
        <w:t xml:space="preserve">The paging enhancement for NR system in </w:t>
      </w:r>
      <w:r>
        <w:rPr>
          <w:color w:val="000000" w:themeColor="text1"/>
          <w:kern w:val="2"/>
          <w:lang w:eastAsia="zh-CN"/>
        </w:rPr>
        <w:t xml:space="preserve">the </w:t>
      </w:r>
      <w:r w:rsidRPr="00FB1D26">
        <w:rPr>
          <w:noProof/>
          <w:color w:val="000000" w:themeColor="text1"/>
          <w:kern w:val="2"/>
          <w:lang w:eastAsia="zh-CN"/>
        </w:rPr>
        <w:t>unlicensed</w:t>
      </w:r>
      <w:r w:rsidRPr="009A2D18">
        <w:rPr>
          <w:color w:val="000000" w:themeColor="text1"/>
          <w:kern w:val="2"/>
          <w:lang w:eastAsia="zh-CN"/>
        </w:rPr>
        <w:t xml:space="preserve"> band is to study whether the paging system should be re-designed or new UE </w:t>
      </w:r>
      <w:r w:rsidRPr="00FB1D26">
        <w:rPr>
          <w:noProof/>
          <w:color w:val="000000" w:themeColor="text1"/>
          <w:kern w:val="2"/>
          <w:lang w:eastAsia="zh-CN"/>
        </w:rPr>
        <w:t>behavior</w:t>
      </w:r>
      <w:r w:rsidRPr="009A2D18">
        <w:rPr>
          <w:color w:val="000000" w:themeColor="text1"/>
          <w:kern w:val="2"/>
          <w:lang w:eastAsia="zh-CN"/>
        </w:rPr>
        <w:t xml:space="preserve"> on the detection of paging indication and decoding of paging message should be specified.</w:t>
      </w:r>
    </w:p>
    <w:p w:rsidR="00693CC6" w:rsidRDefault="00693CC6" w:rsidP="00693CC6">
      <w:r>
        <w:rPr>
          <w:color w:val="000000" w:themeColor="text1"/>
          <w:kern w:val="2"/>
          <w:lang w:eastAsia="zh-CN"/>
        </w:rPr>
        <w:t xml:space="preserve">Similar </w:t>
      </w:r>
      <w:r w:rsidR="009A625F">
        <w:rPr>
          <w:noProof/>
          <w:color w:val="000000" w:themeColor="text1"/>
          <w:kern w:val="2"/>
          <w:lang w:eastAsia="zh-CN"/>
        </w:rPr>
        <w:t>to</w:t>
      </w:r>
      <w:r>
        <w:rPr>
          <w:color w:val="000000" w:themeColor="text1"/>
          <w:kern w:val="2"/>
          <w:lang w:eastAsia="zh-CN"/>
        </w:rPr>
        <w:t xml:space="preserve"> the SSB transmission, </w:t>
      </w:r>
      <w:r>
        <w:rPr>
          <w:lang w:eastAsia="zh-CN"/>
        </w:rPr>
        <w:t xml:space="preserve">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before the transmission of the paging message. Thus, the actual transmission paging </w:t>
      </w:r>
      <w:r w:rsidRPr="00E14B59">
        <w:rPr>
          <w:lang w:eastAsia="zh-CN"/>
        </w:rPr>
        <w:t>opportunities</w:t>
      </w:r>
      <w:r>
        <w:rPr>
          <w:lang w:eastAsia="zh-CN"/>
        </w:rPr>
        <w:t xml:space="preserve"> may be smaller than the configured paging </w:t>
      </w:r>
      <w:r w:rsidRPr="00E14B59">
        <w:rPr>
          <w:lang w:eastAsia="zh-CN"/>
        </w:rPr>
        <w:t>opportunities</w:t>
      </w:r>
      <w:r>
        <w:rPr>
          <w:lang w:eastAsia="zh-CN"/>
        </w:rPr>
        <w:t xml:space="preserve"> under the same paging period. In previous meetings, a number of options were proposed </w:t>
      </w:r>
      <w:r w:rsidR="009A625F">
        <w:rPr>
          <w:noProof/>
          <w:lang w:eastAsia="zh-CN"/>
        </w:rPr>
        <w:t>to</w:t>
      </w:r>
      <w:r w:rsidR="009A625F">
        <w:rPr>
          <w:lang w:eastAsia="zh-CN"/>
        </w:rPr>
        <w:t xml:space="preserve"> </w:t>
      </w:r>
      <w:r w:rsidRPr="009A625F">
        <w:rPr>
          <w:noProof/>
          <w:lang w:eastAsia="zh-CN"/>
        </w:rPr>
        <w:t>deal</w:t>
      </w:r>
      <w:r>
        <w:rPr>
          <w:lang w:eastAsia="zh-CN"/>
        </w:rPr>
        <w:t xml:space="preserve"> with the issue, the potential </w:t>
      </w:r>
      <w:r>
        <w:t xml:space="preserve">paging enhancements for NR-U discussed in </w:t>
      </w:r>
      <w:r w:rsidR="00763E10">
        <w:t xml:space="preserve">the </w:t>
      </w:r>
      <w:r w:rsidRPr="00763E10">
        <w:rPr>
          <w:noProof/>
        </w:rPr>
        <w:t>previous</w:t>
      </w:r>
      <w:r>
        <w:t xml:space="preserve"> meeting include (not mutually exclusive</w:t>
      </w:r>
      <w:proofErr w:type="gramStart"/>
      <w:r>
        <w:t xml:space="preserve">)  </w:t>
      </w:r>
      <w:r w:rsidR="00D67C0E">
        <w:t>[</w:t>
      </w:r>
      <w:proofErr w:type="gramEnd"/>
      <w:r w:rsidR="00D67C0E">
        <w:t>4]</w:t>
      </w:r>
      <w:r>
        <w:t xml:space="preserve">: </w:t>
      </w:r>
    </w:p>
    <w:p w:rsidR="00693CC6" w:rsidRDefault="00693CC6" w:rsidP="008C313E">
      <w:pPr>
        <w:numPr>
          <w:ilvl w:val="1"/>
          <w:numId w:val="41"/>
        </w:numPr>
        <w:adjustRightInd w:val="0"/>
        <w:snapToGrid w:val="0"/>
        <w:spacing w:after="0"/>
        <w:jc w:val="both"/>
      </w:pPr>
      <w:r>
        <w:t xml:space="preserve">Alt-1a: Introduce additional paging occasions (POs) </w:t>
      </w:r>
    </w:p>
    <w:p w:rsidR="00693CC6" w:rsidRDefault="00693CC6" w:rsidP="008C313E">
      <w:pPr>
        <w:numPr>
          <w:ilvl w:val="1"/>
          <w:numId w:val="41"/>
        </w:numPr>
        <w:adjustRightInd w:val="0"/>
        <w:snapToGrid w:val="0"/>
        <w:spacing w:after="0"/>
        <w:jc w:val="both"/>
      </w:pPr>
      <w:r>
        <w:t>Alt-1b: Additional PDCCH monitoring occasions within POs</w:t>
      </w:r>
    </w:p>
    <w:p w:rsidR="00693CC6" w:rsidRDefault="00693CC6" w:rsidP="008C313E">
      <w:pPr>
        <w:numPr>
          <w:ilvl w:val="1"/>
          <w:numId w:val="41"/>
        </w:numPr>
        <w:adjustRightInd w:val="0"/>
        <w:snapToGrid w:val="0"/>
        <w:spacing w:after="0"/>
        <w:jc w:val="both"/>
      </w:pPr>
      <w:r>
        <w:t>Alt-2: FDM of POs to reduce overhead</w:t>
      </w:r>
    </w:p>
    <w:p w:rsidR="00693CC6" w:rsidRDefault="00693CC6" w:rsidP="008C313E">
      <w:pPr>
        <w:numPr>
          <w:ilvl w:val="1"/>
          <w:numId w:val="41"/>
        </w:numPr>
        <w:adjustRightInd w:val="0"/>
        <w:snapToGrid w:val="0"/>
        <w:spacing w:after="0"/>
        <w:jc w:val="both"/>
      </w:pPr>
      <w:r>
        <w:t>Alt-3: Longer paging window</w:t>
      </w:r>
    </w:p>
    <w:p w:rsidR="00693CC6" w:rsidRDefault="00693CC6" w:rsidP="008C313E">
      <w:pPr>
        <w:numPr>
          <w:ilvl w:val="1"/>
          <w:numId w:val="41"/>
        </w:numPr>
        <w:adjustRightInd w:val="0"/>
        <w:snapToGrid w:val="0"/>
        <w:spacing w:after="0"/>
      </w:pPr>
      <w:r>
        <w:t>Alt-4: S</w:t>
      </w:r>
      <w:r w:rsidRPr="005746FD">
        <w:t>eparate transmission timing configuration</w:t>
      </w:r>
      <w:r>
        <w:t xml:space="preserve"> for p</w:t>
      </w:r>
      <w:r w:rsidRPr="005746FD">
        <w:t>aging not contained in the DSCH</w:t>
      </w:r>
    </w:p>
    <w:p w:rsidR="00693CC6" w:rsidRDefault="00693CC6" w:rsidP="008C313E">
      <w:pPr>
        <w:numPr>
          <w:ilvl w:val="1"/>
          <w:numId w:val="41"/>
        </w:numPr>
        <w:adjustRightInd w:val="0"/>
        <w:snapToGrid w:val="0"/>
        <w:spacing w:after="0"/>
      </w:pPr>
      <w:r>
        <w:t xml:space="preserve">Alt-5: </w:t>
      </w:r>
      <w:r w:rsidRPr="00586D3A">
        <w:t>Pages or paging indications should share COT with SSB occasions</w:t>
      </w:r>
    </w:p>
    <w:p w:rsidR="00693CC6" w:rsidRDefault="00693CC6" w:rsidP="008C313E">
      <w:pPr>
        <w:numPr>
          <w:ilvl w:val="1"/>
          <w:numId w:val="41"/>
        </w:numPr>
        <w:adjustRightInd w:val="0"/>
        <w:snapToGrid w:val="0"/>
        <w:spacing w:after="0"/>
      </w:pPr>
      <w:r>
        <w:t>Alt-6: PO</w:t>
      </w:r>
      <w:r w:rsidRPr="00823EF3">
        <w:t xml:space="preserve"> of a UE can be associated </w:t>
      </w:r>
      <w:r w:rsidR="00686B58">
        <w:rPr>
          <w:noProof/>
        </w:rPr>
        <w:t>with</w:t>
      </w:r>
      <w:r w:rsidRPr="00823EF3">
        <w:t xml:space="preserve"> a single BWP within the wideband CC in order to reduce the paging overhead</w:t>
      </w:r>
    </w:p>
    <w:p w:rsidR="00693CC6" w:rsidRDefault="00693CC6" w:rsidP="008C313E">
      <w:pPr>
        <w:numPr>
          <w:ilvl w:val="1"/>
          <w:numId w:val="41"/>
        </w:numPr>
        <w:adjustRightInd w:val="0"/>
        <w:snapToGrid w:val="0"/>
        <w:spacing w:after="0"/>
      </w:pPr>
      <w:r>
        <w:t xml:space="preserve">Alt-7: </w:t>
      </w:r>
      <w:proofErr w:type="spellStart"/>
      <w:r>
        <w:t>gNB</w:t>
      </w:r>
      <w:proofErr w:type="spellEnd"/>
      <w:r>
        <w:t xml:space="preserve"> PHY provides </w:t>
      </w:r>
      <w:r w:rsidR="00686B58">
        <w:t xml:space="preserve">an </w:t>
      </w:r>
      <w:r w:rsidRPr="00686B58">
        <w:rPr>
          <w:noProof/>
        </w:rPr>
        <w:t>indication</w:t>
      </w:r>
      <w:r>
        <w:t xml:space="preserve"> of paging LBT failure to higher layers</w:t>
      </w:r>
    </w:p>
    <w:p w:rsidR="00693CC6" w:rsidRDefault="00693CC6" w:rsidP="008C313E">
      <w:pPr>
        <w:numPr>
          <w:ilvl w:val="1"/>
          <w:numId w:val="41"/>
        </w:numPr>
        <w:adjustRightInd w:val="0"/>
        <w:snapToGrid w:val="0"/>
        <w:spacing w:after="0"/>
      </w:pPr>
      <w:r>
        <w:t xml:space="preserve">Alt-8: </w:t>
      </w:r>
      <w:r w:rsidRPr="004D5B77">
        <w:t>Time index used to derive the association between SSB and paging/OSI PDCCH outside DRS</w:t>
      </w:r>
    </w:p>
    <w:p w:rsidR="00693CC6" w:rsidRDefault="00693CC6" w:rsidP="00693CC6">
      <w:pPr>
        <w:rPr>
          <w:lang w:eastAsia="zh-CN"/>
        </w:rPr>
      </w:pPr>
      <w:r>
        <w:rPr>
          <w:lang w:eastAsia="zh-CN"/>
        </w:rPr>
        <w:t xml:space="preserve"> </w:t>
      </w:r>
    </w:p>
    <w:p w:rsidR="00305C62" w:rsidRDefault="00D0443D" w:rsidP="00693CC6">
      <w:pPr>
        <w:rPr>
          <w:lang w:eastAsia="zh-CN"/>
        </w:rPr>
      </w:pPr>
      <w:r>
        <w:rPr>
          <w:lang w:eastAsia="zh-CN"/>
        </w:rPr>
        <w:t xml:space="preserve">The motivation of Alt.1a and Alt.1b is to introduce opportunities for the </w:t>
      </w:r>
      <w:proofErr w:type="spellStart"/>
      <w:r>
        <w:rPr>
          <w:lang w:eastAsia="zh-CN"/>
        </w:rPr>
        <w:t>gNB</w:t>
      </w:r>
      <w:proofErr w:type="spellEnd"/>
      <w:r>
        <w:rPr>
          <w:lang w:eastAsia="zh-CN"/>
        </w:rPr>
        <w:t xml:space="preserve"> to transmit the paging message for compensating the loss of the POs due to LBT failures. Both options have </w:t>
      </w:r>
      <w:r w:rsidR="00686B58">
        <w:rPr>
          <w:lang w:eastAsia="zh-CN"/>
        </w:rPr>
        <w:t xml:space="preserve">the </w:t>
      </w:r>
      <w:r w:rsidRPr="00686B58">
        <w:rPr>
          <w:noProof/>
          <w:lang w:eastAsia="zh-CN"/>
        </w:rPr>
        <w:t>drawback</w:t>
      </w:r>
      <w:r>
        <w:rPr>
          <w:lang w:eastAsia="zh-CN"/>
        </w:rPr>
        <w:t xml:space="preserve"> of increasing the power consumptions in </w:t>
      </w:r>
      <w:r w:rsidRPr="00686B58">
        <w:rPr>
          <w:noProof/>
          <w:lang w:eastAsia="zh-CN"/>
        </w:rPr>
        <w:t>UE</w:t>
      </w:r>
      <w:r>
        <w:rPr>
          <w:lang w:eastAsia="zh-CN"/>
        </w:rPr>
        <w:t xml:space="preserve"> since it requires the UE to wake up more often for monitoring the paging information. Alt-2 may not need the wake up more often since the POs </w:t>
      </w:r>
      <w:r w:rsidR="00B41D11">
        <w:rPr>
          <w:lang w:eastAsia="zh-CN"/>
        </w:rPr>
        <w:t xml:space="preserve">are FDM. It can be a preferred </w:t>
      </w:r>
      <w:r w:rsidR="00B41D11" w:rsidRPr="00686B58">
        <w:rPr>
          <w:noProof/>
          <w:lang w:eastAsia="zh-CN"/>
        </w:rPr>
        <w:t>solution</w:t>
      </w:r>
      <w:r w:rsidR="00B41D11">
        <w:rPr>
          <w:lang w:eastAsia="zh-CN"/>
        </w:rPr>
        <w:t xml:space="preserve"> if t</w:t>
      </w:r>
      <w:r>
        <w:rPr>
          <w:lang w:eastAsia="zh-CN"/>
        </w:rPr>
        <w:t xml:space="preserve">he UE </w:t>
      </w:r>
      <w:r w:rsidR="00B41D11">
        <w:rPr>
          <w:lang w:eastAsia="zh-CN"/>
        </w:rPr>
        <w:t xml:space="preserve">is capable of </w:t>
      </w:r>
      <w:r>
        <w:rPr>
          <w:lang w:eastAsia="zh-CN"/>
        </w:rPr>
        <w:t>monitor</w:t>
      </w:r>
      <w:r w:rsidR="00B41D11">
        <w:rPr>
          <w:lang w:eastAsia="zh-CN"/>
        </w:rPr>
        <w:t>ing</w:t>
      </w:r>
      <w:r>
        <w:rPr>
          <w:lang w:eastAsia="zh-CN"/>
        </w:rPr>
        <w:t xml:space="preserve"> larger BWs than the SSB BW when the UE is in RRC_IDLE state.</w:t>
      </w:r>
      <w:r w:rsidR="00B41D11">
        <w:rPr>
          <w:lang w:eastAsia="zh-CN"/>
        </w:rPr>
        <w:t xml:space="preserve"> </w:t>
      </w:r>
    </w:p>
    <w:p w:rsidR="00305C62" w:rsidRPr="00727DA7" w:rsidRDefault="00727DA7" w:rsidP="00305C62">
      <w:pPr>
        <w:rPr>
          <w:b/>
          <w:i/>
          <w:lang w:eastAsia="x-none"/>
        </w:rPr>
      </w:pPr>
      <w:bookmarkStart w:id="10" w:name="_Toc534990339"/>
      <w:bookmarkStart w:id="11" w:name="_Toc4571678"/>
      <w:bookmarkStart w:id="12" w:name="_Toc7033071"/>
      <w:bookmarkStart w:id="13" w:name="_Toc7033383"/>
      <w:r w:rsidRPr="00727DA7">
        <w:rPr>
          <w:b/>
        </w:rPr>
        <w:t xml:space="preserve">Proposal </w:t>
      </w:r>
      <w:r w:rsidRPr="00727DA7">
        <w:rPr>
          <w:b/>
        </w:rPr>
        <w:fldChar w:fldCharType="begin"/>
      </w:r>
      <w:r w:rsidRPr="00727DA7">
        <w:rPr>
          <w:b/>
        </w:rPr>
        <w:instrText xml:space="preserve"> SEQ Proposal \* ARABIC </w:instrText>
      </w:r>
      <w:r w:rsidRPr="00727DA7">
        <w:rPr>
          <w:b/>
        </w:rPr>
        <w:fldChar w:fldCharType="separate"/>
      </w:r>
      <w:r w:rsidR="00073295">
        <w:rPr>
          <w:b/>
          <w:noProof/>
        </w:rPr>
        <w:t>4</w:t>
      </w:r>
      <w:r w:rsidRPr="00727DA7">
        <w:rPr>
          <w:b/>
        </w:rPr>
        <w:fldChar w:fldCharType="end"/>
      </w:r>
      <w:r w:rsidR="00305C62" w:rsidRPr="00727DA7">
        <w:rPr>
          <w:b/>
          <w:i/>
        </w:rPr>
        <w:t xml:space="preserve">: </w:t>
      </w:r>
      <w:r w:rsidR="00305C62" w:rsidRPr="00727DA7">
        <w:rPr>
          <w:b/>
          <w:i/>
          <w:lang w:eastAsia="x-none"/>
        </w:rPr>
        <w:t>For NR-U paging, FDM of POs can be considered for compensating the loss of the POs due to LBT failures.</w:t>
      </w:r>
      <w:bookmarkEnd w:id="10"/>
      <w:bookmarkEnd w:id="11"/>
      <w:bookmarkEnd w:id="12"/>
      <w:bookmarkEnd w:id="13"/>
    </w:p>
    <w:p w:rsidR="00165B55" w:rsidRDefault="00061772" w:rsidP="00165B55">
      <w:pPr>
        <w:pStyle w:val="10"/>
      </w:pPr>
      <w:r>
        <w:lastRenderedPageBreak/>
        <w:t xml:space="preserve">NR-U </w:t>
      </w:r>
      <w:r w:rsidR="00165B55">
        <w:t>RLM</w:t>
      </w:r>
    </w:p>
    <w:p w:rsidR="00F74214" w:rsidRDefault="00F74214" w:rsidP="00F74214">
      <w:pPr>
        <w:rPr>
          <w:rFonts w:eastAsia="Times New Roman"/>
          <w:szCs w:val="24"/>
          <w:lang w:val="en-US"/>
        </w:rPr>
      </w:pPr>
      <w:r>
        <w:t xml:space="preserve">A </w:t>
      </w:r>
      <w:r>
        <w:rPr>
          <w:rFonts w:eastAsia="Times New Roman"/>
          <w:szCs w:val="24"/>
          <w:lang w:val="en-US"/>
        </w:rPr>
        <w:t>UE</w:t>
      </w:r>
      <w:r w:rsidRPr="00D926E1">
        <w:rPr>
          <w:rFonts w:eastAsia="Times New Roman"/>
          <w:szCs w:val="24"/>
          <w:lang w:val="en-US"/>
        </w:rPr>
        <w:t xml:space="preserve"> </w:t>
      </w:r>
      <w:r>
        <w:rPr>
          <w:rFonts w:eastAsia="Times New Roman"/>
          <w:szCs w:val="24"/>
          <w:lang w:val="en-US"/>
        </w:rPr>
        <w:t xml:space="preserve">in RRC_CONNECTED status </w:t>
      </w:r>
      <w:r w:rsidRPr="00D926E1">
        <w:rPr>
          <w:rFonts w:eastAsia="Times New Roman"/>
          <w:szCs w:val="24"/>
          <w:lang w:val="en-US"/>
        </w:rPr>
        <w:t>periodically performs RLM and determines its in-synch and out-of-sync status with the curr</w:t>
      </w:r>
      <w:r>
        <w:rPr>
          <w:rFonts w:eastAsia="Times New Roman"/>
          <w:szCs w:val="24"/>
          <w:lang w:val="en-US"/>
        </w:rPr>
        <w:t>ent serving beam</w:t>
      </w:r>
      <w:r w:rsidRPr="00D926E1">
        <w:rPr>
          <w:rFonts w:eastAsia="Times New Roman"/>
          <w:szCs w:val="24"/>
          <w:lang w:val="en-US"/>
        </w:rPr>
        <w:t xml:space="preserve">. </w:t>
      </w:r>
      <w:r>
        <w:rPr>
          <w:rFonts w:eastAsia="Times New Roman"/>
          <w:szCs w:val="24"/>
          <w:lang w:val="en-US"/>
        </w:rPr>
        <w:t>A</w:t>
      </w:r>
      <w:r>
        <w:t xml:space="preserve"> reliable RLM/RLF procedure depends on the measurements of the DL RLM RS. </w:t>
      </w:r>
      <w:r>
        <w:rPr>
          <w:rFonts w:eastAsia="Times New Roman"/>
          <w:szCs w:val="24"/>
          <w:lang w:val="en-US"/>
        </w:rPr>
        <w:t xml:space="preserve">The difficulty for NR-U RLM lies in that if a UE cannot detect the DL RLM RS (SSB or CSI-RS), the UE may not necessarily know the reason that it cannot detect the DL RLM RS is due to poor RF condition or due to the DL RLM RS (SSB or CSI-RS) is not transmitted from the </w:t>
      </w:r>
      <w:proofErr w:type="spellStart"/>
      <w:r>
        <w:rPr>
          <w:rFonts w:eastAsia="Times New Roman"/>
          <w:szCs w:val="24"/>
          <w:lang w:val="en-US"/>
        </w:rPr>
        <w:t>gNB</w:t>
      </w:r>
      <w:proofErr w:type="spellEnd"/>
      <w:r>
        <w:rPr>
          <w:rFonts w:eastAsia="Times New Roman"/>
          <w:szCs w:val="24"/>
          <w:lang w:val="en-US"/>
        </w:rPr>
        <w:t xml:space="preserve"> because of the failure of DL LBT. If the UE cannot detect the DL RLM RS (SSB or CSI-RS) is due to poor RF condition, the RLM measurements should be counted for the RLM IS/OOS determination for the DL reception, while if the UE cannot detect the DL RLM RS (SSB or CSI-RS) is due to no DL RLM RS (SSB or CSI-RS) transmission, the RLM measurements should be excluded from the RLM IS/OOS.</w:t>
      </w:r>
    </w:p>
    <w:p w:rsidR="00F74214" w:rsidRPr="00E7293F" w:rsidRDefault="00F74214" w:rsidP="00F74214">
      <w:pPr>
        <w:rPr>
          <w:lang w:eastAsia="x-none"/>
        </w:rPr>
      </w:pPr>
      <w:r w:rsidRPr="00E7293F">
        <w:rPr>
          <w:lang w:eastAsia="x-none"/>
        </w:rPr>
        <w:t>In RAN1#</w:t>
      </w:r>
      <w:r>
        <w:rPr>
          <w:lang w:eastAsia="x-none"/>
        </w:rPr>
        <w:t>96</w:t>
      </w:r>
      <w:r w:rsidRPr="00E7293F">
        <w:rPr>
          <w:lang w:eastAsia="x-none"/>
        </w:rPr>
        <w:t xml:space="preserve">, the following </w:t>
      </w:r>
      <w:r>
        <w:rPr>
          <w:lang w:eastAsia="x-none"/>
        </w:rPr>
        <w:t xml:space="preserve">agreements were made for RLM </w:t>
      </w:r>
      <w:r w:rsidR="00D67C0E">
        <w:rPr>
          <w:lang w:eastAsia="x-none"/>
        </w:rPr>
        <w:t>[1]</w:t>
      </w:r>
      <w:r w:rsidRPr="00E7293F">
        <w:rPr>
          <w:lang w:eastAsia="x-none"/>
        </w:rPr>
        <w:t>:</w:t>
      </w:r>
    </w:p>
    <w:p w:rsidR="00F74214" w:rsidRDefault="00F74214" w:rsidP="00F74214">
      <w:pPr>
        <w:rPr>
          <w:lang w:eastAsia="x-none"/>
        </w:rPr>
      </w:pPr>
      <w:r w:rsidRPr="00693973">
        <w:rPr>
          <w:highlight w:val="green"/>
          <w:lang w:eastAsia="x-none"/>
        </w:rPr>
        <w:t>Agreement:</w:t>
      </w:r>
    </w:p>
    <w:p w:rsidR="00F74214" w:rsidRDefault="00F74214" w:rsidP="00F74214">
      <w:pPr>
        <w:numPr>
          <w:ilvl w:val="0"/>
          <w:numId w:val="47"/>
        </w:numPr>
        <w:spacing w:after="0"/>
        <w:rPr>
          <w:lang w:eastAsia="x-none"/>
        </w:rPr>
      </w:pPr>
      <w:r>
        <w:rPr>
          <w:lang w:eastAsia="x-none"/>
        </w:rPr>
        <w:t>An RLM measurement window for serving cell RLM measurements based on SSBs in the DRS is supported for in-sync and out-of-sync evaluations.</w:t>
      </w:r>
    </w:p>
    <w:p w:rsidR="00F74214" w:rsidRDefault="00F74214" w:rsidP="00F74214">
      <w:pPr>
        <w:numPr>
          <w:ilvl w:val="1"/>
          <w:numId w:val="47"/>
        </w:numPr>
        <w:spacing w:after="0"/>
        <w:rPr>
          <w:lang w:eastAsia="x-none"/>
        </w:rPr>
      </w:pPr>
      <w:r>
        <w:rPr>
          <w:lang w:eastAsia="x-none"/>
        </w:rPr>
        <w:t>FFS: How RLM measurement window is indicated or determined and relation to DRS transmission window</w:t>
      </w:r>
    </w:p>
    <w:p w:rsidR="00F74214" w:rsidRDefault="00F74214" w:rsidP="00F74214">
      <w:pPr>
        <w:numPr>
          <w:ilvl w:val="1"/>
          <w:numId w:val="47"/>
        </w:numPr>
        <w:spacing w:after="0"/>
        <w:rPr>
          <w:lang w:eastAsia="x-none"/>
        </w:rPr>
      </w:pPr>
      <w:r>
        <w:rPr>
          <w:lang w:eastAsia="x-none"/>
        </w:rPr>
        <w:t>FFS: Whether or not an SSB can fall outside the measurement window and, if so, whether it can be used for in-sync and out-of-sync evaluations.</w:t>
      </w:r>
    </w:p>
    <w:p w:rsidR="00F74214" w:rsidRDefault="00F74214" w:rsidP="00F74214">
      <w:pPr>
        <w:numPr>
          <w:ilvl w:val="1"/>
          <w:numId w:val="47"/>
        </w:numPr>
        <w:spacing w:after="0"/>
        <w:rPr>
          <w:lang w:eastAsia="x-none"/>
        </w:rPr>
      </w:pPr>
      <w:r>
        <w:rPr>
          <w:lang w:eastAsia="x-none"/>
        </w:rPr>
        <w:t>FFS: Any relationship of RLM measurements based on CSI-RS to the measurement window.</w:t>
      </w:r>
    </w:p>
    <w:p w:rsidR="00F74214" w:rsidRDefault="00F74214" w:rsidP="00F74214">
      <w:pPr>
        <w:numPr>
          <w:ilvl w:val="0"/>
          <w:numId w:val="47"/>
        </w:numPr>
        <w:spacing w:after="0"/>
        <w:rPr>
          <w:lang w:eastAsia="x-none"/>
        </w:rPr>
      </w:pPr>
      <w:r>
        <w:rPr>
          <w:lang w:eastAsia="x-none"/>
        </w:rPr>
        <w:t>FFS: Mechanism to handle missing RLM-RS due to LBT failure</w:t>
      </w:r>
    </w:p>
    <w:p w:rsidR="00F74214" w:rsidRDefault="00F74214" w:rsidP="00F74214">
      <w:pPr>
        <w:spacing w:after="0"/>
        <w:ind w:left="773"/>
        <w:rPr>
          <w:lang w:eastAsia="x-none"/>
        </w:rPr>
      </w:pPr>
    </w:p>
    <w:p w:rsidR="00F74214" w:rsidRPr="00E7293F" w:rsidRDefault="00F74214" w:rsidP="00F74214">
      <w:pPr>
        <w:rPr>
          <w:lang w:eastAsia="x-none"/>
        </w:rPr>
      </w:pPr>
      <w:r>
        <w:rPr>
          <w:lang w:eastAsia="x-none"/>
        </w:rPr>
        <w:t>T</w:t>
      </w:r>
      <w:r w:rsidRPr="00E7293F">
        <w:rPr>
          <w:lang w:eastAsia="x-none"/>
        </w:rPr>
        <w:t xml:space="preserve">he following </w:t>
      </w:r>
      <w:r>
        <w:rPr>
          <w:lang w:eastAsia="x-none"/>
        </w:rPr>
        <w:t xml:space="preserve">RLM design options were also discussed </w:t>
      </w:r>
      <w:r w:rsidR="00D67C0E">
        <w:rPr>
          <w:lang w:eastAsia="x-none"/>
        </w:rPr>
        <w:t>[4]</w:t>
      </w:r>
      <w:r w:rsidRPr="00E7293F">
        <w:rPr>
          <w:lang w:eastAsia="x-none"/>
        </w:rPr>
        <w:t>:</w:t>
      </w:r>
    </w:p>
    <w:p w:rsidR="00E7293F" w:rsidRPr="00E7293F" w:rsidRDefault="00E7293F" w:rsidP="008C313E">
      <w:pPr>
        <w:pStyle w:val="afb"/>
        <w:numPr>
          <w:ilvl w:val="0"/>
          <w:numId w:val="42"/>
        </w:numPr>
        <w:rPr>
          <w:lang w:eastAsia="x-none"/>
        </w:rPr>
      </w:pPr>
      <w:r w:rsidRPr="00E7293F">
        <w:rPr>
          <w:lang w:eastAsia="x-none"/>
        </w:rPr>
        <w:t xml:space="preserve">Alt-1a: Detected RLM-RS within RLM DMTC </w:t>
      </w:r>
      <w:r w:rsidR="00C7780E">
        <w:rPr>
          <w:noProof/>
          <w:lang w:eastAsia="x-none"/>
        </w:rPr>
        <w:t>is</w:t>
      </w:r>
      <w:r w:rsidRPr="00E7293F">
        <w:rPr>
          <w:lang w:eastAsia="x-none"/>
        </w:rPr>
        <w:t xml:space="preserve"> utilized for in-sync evaluations</w:t>
      </w:r>
    </w:p>
    <w:p w:rsidR="00E7293F" w:rsidRPr="00E7293F" w:rsidRDefault="00E7293F" w:rsidP="008C313E">
      <w:pPr>
        <w:pStyle w:val="afb"/>
        <w:numPr>
          <w:ilvl w:val="0"/>
          <w:numId w:val="42"/>
        </w:numPr>
        <w:rPr>
          <w:lang w:eastAsia="x-none"/>
        </w:rPr>
      </w:pPr>
      <w:r w:rsidRPr="00E7293F">
        <w:rPr>
          <w:lang w:eastAsia="x-none"/>
        </w:rPr>
        <w:t xml:space="preserve">Alt-1b: Explicit indication is provided by </w:t>
      </w:r>
      <w:proofErr w:type="spellStart"/>
      <w:r w:rsidRPr="00E7293F">
        <w:rPr>
          <w:lang w:eastAsia="x-none"/>
        </w:rPr>
        <w:t>gNB</w:t>
      </w:r>
      <w:proofErr w:type="spellEnd"/>
      <w:r w:rsidRPr="00E7293F">
        <w:rPr>
          <w:lang w:eastAsia="x-none"/>
        </w:rPr>
        <w:t xml:space="preserve"> to assist IS evaluations if RLM-RS transmissions did not occur due to LBT failure </w:t>
      </w:r>
    </w:p>
    <w:p w:rsidR="00E7293F" w:rsidRPr="00E7293F" w:rsidRDefault="00E7293F" w:rsidP="008C313E">
      <w:pPr>
        <w:pStyle w:val="afb"/>
        <w:numPr>
          <w:ilvl w:val="0"/>
          <w:numId w:val="42"/>
        </w:numPr>
        <w:rPr>
          <w:lang w:eastAsia="x-none"/>
        </w:rPr>
      </w:pPr>
      <w:r w:rsidRPr="00E7293F">
        <w:rPr>
          <w:lang w:eastAsia="x-none"/>
        </w:rPr>
        <w:t xml:space="preserve">Alt-2: L1 samples outside </w:t>
      </w:r>
      <w:r w:rsidR="00C7780E">
        <w:rPr>
          <w:lang w:eastAsia="x-none"/>
        </w:rPr>
        <w:t xml:space="preserve">the </w:t>
      </w:r>
      <w:r w:rsidRPr="00C7780E">
        <w:rPr>
          <w:noProof/>
          <w:lang w:eastAsia="x-none"/>
        </w:rPr>
        <w:t>DMTC</w:t>
      </w:r>
      <w:r w:rsidRPr="00E7293F">
        <w:rPr>
          <w:lang w:eastAsia="x-none"/>
        </w:rPr>
        <w:t xml:space="preserve"> window are also used for in-sync evaluations (upon detection of RLM-RS from </w:t>
      </w:r>
      <w:proofErr w:type="spellStart"/>
      <w:r w:rsidRPr="00E7293F">
        <w:rPr>
          <w:lang w:eastAsia="x-none"/>
        </w:rPr>
        <w:t>gNB</w:t>
      </w:r>
      <w:proofErr w:type="spellEnd"/>
      <w:r w:rsidRPr="00E7293F">
        <w:rPr>
          <w:lang w:eastAsia="x-none"/>
        </w:rPr>
        <w:t>)</w:t>
      </w:r>
    </w:p>
    <w:p w:rsidR="00F74214" w:rsidRDefault="00F74214" w:rsidP="00F74214">
      <w:pPr>
        <w:rPr>
          <w:rFonts w:eastAsia="Times New Roman"/>
          <w:szCs w:val="24"/>
          <w:lang w:val="en-US"/>
        </w:rPr>
      </w:pPr>
      <w:bookmarkStart w:id="14" w:name="_Toc470095236"/>
    </w:p>
    <w:p w:rsidR="00F74214" w:rsidRDefault="00F74214" w:rsidP="00F74214">
      <w:pPr>
        <w:rPr>
          <w:rFonts w:eastAsia="Times New Roman"/>
          <w:szCs w:val="24"/>
          <w:lang w:val="en-US"/>
        </w:rPr>
      </w:pPr>
      <w:r>
        <w:rPr>
          <w:rFonts w:eastAsia="Times New Roman"/>
          <w:szCs w:val="24"/>
          <w:lang w:val="en-US"/>
        </w:rPr>
        <w:t>If the UE is able to measure reliably the RLM RS, it seems no reason that the measurement samples be excluded for the determination of the RLM IS/OOS. However, if the UE is not able to measure the RLM RS, the UE needs first to know whether the measurement samples are valid. Only reliable RLM measurement samples should be included in the determination of the RLM IS/OOS status.</w:t>
      </w:r>
    </w:p>
    <w:p w:rsidR="00F74214" w:rsidRPr="00727DA7" w:rsidRDefault="00727DA7" w:rsidP="00F74214">
      <w:pPr>
        <w:rPr>
          <w:b/>
          <w:i/>
          <w:lang w:eastAsia="x-none"/>
        </w:rPr>
      </w:pPr>
      <w:bookmarkStart w:id="15" w:name="_Toc4571679"/>
      <w:bookmarkStart w:id="16" w:name="_Toc7033072"/>
      <w:bookmarkStart w:id="17" w:name="_Toc7033384"/>
      <w:r w:rsidRPr="00727DA7">
        <w:rPr>
          <w:b/>
        </w:rPr>
        <w:t xml:space="preserve">Proposal </w:t>
      </w:r>
      <w:r w:rsidRPr="00727DA7">
        <w:rPr>
          <w:b/>
        </w:rPr>
        <w:fldChar w:fldCharType="begin"/>
      </w:r>
      <w:r w:rsidRPr="00727DA7">
        <w:rPr>
          <w:b/>
        </w:rPr>
        <w:instrText xml:space="preserve"> SEQ Proposal \* ARABIC </w:instrText>
      </w:r>
      <w:r w:rsidRPr="00727DA7">
        <w:rPr>
          <w:b/>
        </w:rPr>
        <w:fldChar w:fldCharType="separate"/>
      </w:r>
      <w:r w:rsidR="00073295">
        <w:rPr>
          <w:b/>
          <w:noProof/>
        </w:rPr>
        <w:t>5</w:t>
      </w:r>
      <w:r w:rsidRPr="00727DA7">
        <w:rPr>
          <w:b/>
        </w:rPr>
        <w:fldChar w:fldCharType="end"/>
      </w:r>
      <w:r w:rsidR="0051259E" w:rsidRPr="00727DA7">
        <w:rPr>
          <w:b/>
          <w:i/>
        </w:rPr>
        <w:t xml:space="preserve">: </w:t>
      </w:r>
      <w:r w:rsidR="00F74214" w:rsidRPr="00727DA7">
        <w:rPr>
          <w:rFonts w:eastAsia="Times New Roman"/>
          <w:b/>
          <w:i/>
          <w:szCs w:val="24"/>
          <w:lang w:val="en-US"/>
        </w:rPr>
        <w:t xml:space="preserve">In order to improve RLM performance, </w:t>
      </w:r>
      <w:r w:rsidR="00F74214" w:rsidRPr="00727DA7">
        <w:rPr>
          <w:b/>
          <w:i/>
          <w:lang w:eastAsia="x-none"/>
        </w:rPr>
        <w:t>detected RLM-RS, both within and outside</w:t>
      </w:r>
      <w:r w:rsidR="00F74214" w:rsidRPr="00727DA7">
        <w:rPr>
          <w:b/>
          <w:lang w:eastAsia="x-none"/>
        </w:rPr>
        <w:t xml:space="preserve"> </w:t>
      </w:r>
      <w:r w:rsidR="00F74214" w:rsidRPr="00727DA7">
        <w:rPr>
          <w:b/>
          <w:i/>
          <w:lang w:eastAsia="x-none"/>
        </w:rPr>
        <w:t xml:space="preserve">RLM DMTC, </w:t>
      </w:r>
      <w:r w:rsidR="00F74214" w:rsidRPr="00727DA7">
        <w:rPr>
          <w:b/>
          <w:i/>
          <w:noProof/>
          <w:lang w:eastAsia="x-none"/>
        </w:rPr>
        <w:t>can be</w:t>
      </w:r>
      <w:r w:rsidR="00F74214" w:rsidRPr="00727DA7">
        <w:rPr>
          <w:b/>
          <w:i/>
          <w:lang w:eastAsia="x-none"/>
        </w:rPr>
        <w:t xml:space="preserve"> utilized for IS/OOS evaluations.</w:t>
      </w:r>
      <w:bookmarkEnd w:id="15"/>
      <w:bookmarkEnd w:id="16"/>
      <w:bookmarkEnd w:id="17"/>
    </w:p>
    <w:p w:rsidR="006B5FBB" w:rsidRPr="006B5FBB" w:rsidRDefault="006B5FBB" w:rsidP="006B5FBB">
      <w:pPr>
        <w:rPr>
          <w:lang w:eastAsia="x-none"/>
        </w:rPr>
      </w:pPr>
      <w:r>
        <w:rPr>
          <w:lang w:eastAsia="x-none"/>
        </w:rPr>
        <w:t xml:space="preserve">For SSB-based RLM, it is clear that the default </w:t>
      </w:r>
      <w:r w:rsidRPr="006B5FBB">
        <w:rPr>
          <w:lang w:eastAsia="x-none"/>
        </w:rPr>
        <w:t xml:space="preserve">RLM measurement window </w:t>
      </w:r>
      <w:r>
        <w:rPr>
          <w:lang w:eastAsia="x-none"/>
        </w:rPr>
        <w:t xml:space="preserve">should be the </w:t>
      </w:r>
      <w:r w:rsidRPr="006B5FBB">
        <w:rPr>
          <w:lang w:eastAsia="x-none"/>
        </w:rPr>
        <w:t>DRS transmission window</w:t>
      </w:r>
      <w:r>
        <w:rPr>
          <w:lang w:eastAsia="x-none"/>
        </w:rPr>
        <w:t xml:space="preserve">. </w:t>
      </w:r>
      <w:r w:rsidR="00463B77">
        <w:rPr>
          <w:lang w:eastAsia="x-none"/>
        </w:rPr>
        <w:t xml:space="preserve">Due to the impact of the LBT, the SSBs may be transmitted in any candidate SSB position within the </w:t>
      </w:r>
      <w:r w:rsidR="00463B77" w:rsidRPr="006B5FBB">
        <w:rPr>
          <w:lang w:eastAsia="x-none"/>
        </w:rPr>
        <w:t>DRS transmission window</w:t>
      </w:r>
      <w:r w:rsidR="00463B77">
        <w:rPr>
          <w:lang w:eastAsia="x-none"/>
        </w:rPr>
        <w:t xml:space="preserve">. Thus, it may not be proper to further reduce the RLM measurement window. Defining the </w:t>
      </w:r>
      <w:r w:rsidR="00463B77" w:rsidRPr="006B5FBB">
        <w:rPr>
          <w:lang w:eastAsia="x-none"/>
        </w:rPr>
        <w:t xml:space="preserve">RLM measurement window </w:t>
      </w:r>
      <w:r w:rsidR="00463B77">
        <w:rPr>
          <w:lang w:eastAsia="x-none"/>
        </w:rPr>
        <w:t xml:space="preserve">does not imply that the UE needs to monitor all candidate SSB positions within the </w:t>
      </w:r>
      <w:r w:rsidR="00463B77" w:rsidRPr="006B5FBB">
        <w:rPr>
          <w:lang w:eastAsia="x-none"/>
        </w:rPr>
        <w:t>DRS transmission window</w:t>
      </w:r>
      <w:r w:rsidR="00463B77">
        <w:rPr>
          <w:lang w:eastAsia="x-none"/>
        </w:rPr>
        <w:t xml:space="preserve">, since the UE may still use the information of the actually transmitted SSBs from the SIB1 to monitor only the candidate SSB positions where the SSBs may actually </w:t>
      </w:r>
      <w:r w:rsidR="007422B7">
        <w:rPr>
          <w:lang w:eastAsia="x-none"/>
        </w:rPr>
        <w:t xml:space="preserve">be </w:t>
      </w:r>
      <w:r w:rsidR="00463B77">
        <w:rPr>
          <w:lang w:eastAsia="x-none"/>
        </w:rPr>
        <w:t xml:space="preserve">transmitted.  </w:t>
      </w:r>
    </w:p>
    <w:p w:rsidR="00F74214" w:rsidRPr="00727DA7" w:rsidRDefault="00727DA7" w:rsidP="00F74214">
      <w:pPr>
        <w:rPr>
          <w:b/>
          <w:i/>
          <w:lang w:eastAsia="x-none"/>
        </w:rPr>
      </w:pPr>
      <w:bookmarkStart w:id="18" w:name="_Toc4571680"/>
      <w:bookmarkStart w:id="19" w:name="_Toc7033073"/>
      <w:bookmarkStart w:id="20" w:name="_Toc7033385"/>
      <w:bookmarkEnd w:id="14"/>
      <w:r w:rsidRPr="00727DA7">
        <w:rPr>
          <w:b/>
        </w:rPr>
        <w:t xml:space="preserve">Proposal </w:t>
      </w:r>
      <w:r w:rsidRPr="00727DA7">
        <w:rPr>
          <w:b/>
        </w:rPr>
        <w:fldChar w:fldCharType="begin"/>
      </w:r>
      <w:r w:rsidRPr="00727DA7">
        <w:rPr>
          <w:b/>
        </w:rPr>
        <w:instrText xml:space="preserve"> SEQ Proposal \* ARABIC </w:instrText>
      </w:r>
      <w:r w:rsidRPr="00727DA7">
        <w:rPr>
          <w:b/>
        </w:rPr>
        <w:fldChar w:fldCharType="separate"/>
      </w:r>
      <w:r w:rsidR="00073295">
        <w:rPr>
          <w:b/>
          <w:noProof/>
        </w:rPr>
        <w:t>6</w:t>
      </w:r>
      <w:r w:rsidRPr="00727DA7">
        <w:rPr>
          <w:b/>
        </w:rPr>
        <w:fldChar w:fldCharType="end"/>
      </w:r>
      <w:r w:rsidR="00F74214" w:rsidRPr="00727DA7">
        <w:rPr>
          <w:b/>
          <w:i/>
        </w:rPr>
        <w:t xml:space="preserve">: </w:t>
      </w:r>
      <w:r w:rsidR="00463B77" w:rsidRPr="00727DA7">
        <w:rPr>
          <w:b/>
          <w:i/>
        </w:rPr>
        <w:t xml:space="preserve">The </w:t>
      </w:r>
      <w:r w:rsidR="00463B77" w:rsidRPr="00727DA7">
        <w:rPr>
          <w:b/>
          <w:i/>
          <w:lang w:eastAsia="x-none"/>
        </w:rPr>
        <w:t>RLM measurement window can be defined the same as the DRS transmission window by default for SSB-based RLM.</w:t>
      </w:r>
      <w:bookmarkEnd w:id="18"/>
      <w:bookmarkEnd w:id="19"/>
      <w:bookmarkEnd w:id="20"/>
    </w:p>
    <w:p w:rsidR="00F341A0" w:rsidRPr="009A2D18" w:rsidRDefault="00F341A0" w:rsidP="00F341A0">
      <w:pPr>
        <w:pStyle w:val="10"/>
      </w:pPr>
      <w:r>
        <w:t>Conclusion</w:t>
      </w:r>
    </w:p>
    <w:p w:rsidR="009C5893" w:rsidRDefault="009C5893" w:rsidP="009C5893">
      <w:pPr>
        <w:pStyle w:val="af0"/>
        <w:rPr>
          <w:rFonts w:eastAsia="宋体"/>
          <w:lang w:eastAsia="zh-CN"/>
        </w:rPr>
      </w:pPr>
      <w:r w:rsidRPr="009E7D99">
        <w:rPr>
          <w:rFonts w:eastAsia="宋体"/>
          <w:lang w:eastAsia="zh-CN"/>
        </w:rPr>
        <w:t>In this contribution</w:t>
      </w:r>
      <w:r>
        <w:rPr>
          <w:rFonts w:eastAsia="宋体"/>
          <w:lang w:eastAsia="zh-CN"/>
        </w:rPr>
        <w:t>,</w:t>
      </w:r>
      <w:r w:rsidRPr="009E7D99">
        <w:rPr>
          <w:rFonts w:eastAsia="宋体"/>
          <w:lang w:eastAsia="zh-CN"/>
        </w:rPr>
        <w:t xml:space="preserve"> we </w:t>
      </w:r>
      <w:r>
        <w:rPr>
          <w:rFonts w:eastAsia="宋体"/>
          <w:lang w:eastAsia="zh-CN"/>
        </w:rPr>
        <w:t xml:space="preserve">further </w:t>
      </w:r>
      <w:r>
        <w:rPr>
          <w:rFonts w:eastAsia="宋体" w:hint="eastAsia"/>
          <w:lang w:eastAsia="zh-CN"/>
        </w:rPr>
        <w:t>discuss</w:t>
      </w:r>
      <w:r>
        <w:rPr>
          <w:rFonts w:eastAsia="宋体"/>
          <w:lang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宋体"/>
          <w:lang w:eastAsia="zh-CN"/>
        </w:rPr>
        <w:t>. Based on the discussion, the following proposals were made:</w:t>
      </w:r>
    </w:p>
    <w:p w:rsidR="00073295" w:rsidRDefault="00A108EB">
      <w:pPr>
        <w:pStyle w:val="affa"/>
        <w:tabs>
          <w:tab w:val="right" w:leader="underscore" w:pos="9629"/>
        </w:tabs>
        <w:rPr>
          <w:rFonts w:eastAsiaTheme="minorEastAsia" w:cstheme="minorBidi"/>
          <w:i w:val="0"/>
          <w:iCs w:val="0"/>
          <w:noProof/>
          <w:sz w:val="22"/>
          <w:szCs w:val="22"/>
          <w:lang w:val="en-US" w:eastAsia="zh-CN"/>
        </w:rPr>
      </w:pPr>
      <w:r>
        <w:rPr>
          <w:rFonts w:eastAsia="宋体"/>
          <w:lang w:eastAsia="zh-CN"/>
        </w:rPr>
        <w:fldChar w:fldCharType="begin"/>
      </w:r>
      <w:r>
        <w:rPr>
          <w:rFonts w:eastAsia="宋体"/>
          <w:lang w:eastAsia="zh-CN"/>
        </w:rPr>
        <w:instrText xml:space="preserve"> TOC \n \h \z \c "Proposal" </w:instrText>
      </w:r>
      <w:r>
        <w:rPr>
          <w:rFonts w:eastAsia="宋体"/>
          <w:lang w:eastAsia="zh-CN"/>
        </w:rPr>
        <w:fldChar w:fldCharType="separate"/>
      </w:r>
      <w:hyperlink w:anchor="_Toc7033380" w:history="1">
        <w:r w:rsidR="00073295" w:rsidRPr="00865D35">
          <w:rPr>
            <w:rStyle w:val="ab"/>
            <w:b/>
            <w:noProof/>
          </w:rPr>
          <w:t>Proposal 1:</w:t>
        </w:r>
        <w:r w:rsidR="00073295" w:rsidRPr="00865D35">
          <w:rPr>
            <w:rStyle w:val="ab"/>
            <w:b/>
            <w:noProof/>
            <w:lang w:eastAsia="zh-CN"/>
          </w:rPr>
          <w:t xml:space="preserve"> The maximum number of actually transmitted SSBs within the DRS window can be X={4, 8} and Y={10, 20}  for SSB SCSs= {15, 30}kHz</w:t>
        </w:r>
        <w:r w:rsidR="00073295" w:rsidRPr="00865D35">
          <w:rPr>
            <w:rStyle w:val="ab"/>
            <w:b/>
            <w:noProof/>
            <w:lang w:eastAsia="x-none"/>
          </w:rPr>
          <w:t>.</w:t>
        </w:r>
      </w:hyperlink>
    </w:p>
    <w:p w:rsidR="00073295" w:rsidRDefault="008973E6">
      <w:pPr>
        <w:pStyle w:val="affa"/>
        <w:tabs>
          <w:tab w:val="right" w:leader="underscore" w:pos="9629"/>
        </w:tabs>
        <w:rPr>
          <w:rFonts w:eastAsiaTheme="minorEastAsia" w:cstheme="minorBidi"/>
          <w:i w:val="0"/>
          <w:iCs w:val="0"/>
          <w:noProof/>
          <w:sz w:val="22"/>
          <w:szCs w:val="22"/>
          <w:lang w:val="en-US" w:eastAsia="zh-CN"/>
        </w:rPr>
      </w:pPr>
      <w:hyperlink w:anchor="_Toc7033381" w:history="1">
        <w:r w:rsidR="007422B7">
          <w:rPr>
            <w:rStyle w:val="ab"/>
            <w:b/>
            <w:noProof/>
            <w:lang w:eastAsia="x-none"/>
          </w:rPr>
          <w:t>Proposal 2: No need to support the QCL assumption for SSBs in different candidate positions within a DRS transmission window for NR-U operation.</w:t>
        </w:r>
      </w:hyperlink>
    </w:p>
    <w:p w:rsidR="00073295" w:rsidRDefault="008973E6">
      <w:pPr>
        <w:pStyle w:val="affa"/>
        <w:tabs>
          <w:tab w:val="right" w:leader="underscore" w:pos="9629"/>
        </w:tabs>
        <w:rPr>
          <w:rFonts w:eastAsiaTheme="minorEastAsia" w:cstheme="minorBidi"/>
          <w:i w:val="0"/>
          <w:iCs w:val="0"/>
          <w:noProof/>
          <w:sz w:val="22"/>
          <w:szCs w:val="22"/>
          <w:lang w:val="en-US" w:eastAsia="zh-CN"/>
        </w:rPr>
      </w:pPr>
      <w:hyperlink w:anchor="_Toc7033382" w:history="1">
        <w:r w:rsidR="00073295" w:rsidRPr="00865D35">
          <w:rPr>
            <w:rStyle w:val="ab"/>
            <w:b/>
            <w:noProof/>
          </w:rPr>
          <w:t>Proposal 3:</w:t>
        </w:r>
        <w:r w:rsidR="00073295" w:rsidRPr="00865D35">
          <w:rPr>
            <w:rStyle w:val="ab"/>
            <w:b/>
            <w:noProof/>
            <w:lang w:eastAsia="zh-CN"/>
          </w:rPr>
          <w:t xml:space="preserve"> </w:t>
        </w:r>
        <w:r w:rsidR="00073295" w:rsidRPr="00865D35">
          <w:rPr>
            <w:rStyle w:val="ab"/>
            <w:b/>
            <w:noProof/>
          </w:rPr>
          <w:t xml:space="preserve">The benefits of </w:t>
        </w:r>
        <w:r w:rsidR="00073295" w:rsidRPr="00865D35">
          <w:rPr>
            <w:rStyle w:val="ab"/>
            <w:b/>
            <w:noProof/>
            <w:lang w:eastAsia="x-none"/>
          </w:rPr>
          <w:t>configurable DRS transmission window may need to be clarified before it is introduced.</w:t>
        </w:r>
      </w:hyperlink>
    </w:p>
    <w:p w:rsidR="00073295" w:rsidRDefault="008973E6">
      <w:pPr>
        <w:pStyle w:val="affa"/>
        <w:tabs>
          <w:tab w:val="right" w:leader="underscore" w:pos="9629"/>
        </w:tabs>
        <w:rPr>
          <w:rFonts w:eastAsiaTheme="minorEastAsia" w:cstheme="minorBidi"/>
          <w:i w:val="0"/>
          <w:iCs w:val="0"/>
          <w:noProof/>
          <w:sz w:val="22"/>
          <w:szCs w:val="22"/>
          <w:lang w:val="en-US" w:eastAsia="zh-CN"/>
        </w:rPr>
      </w:pPr>
      <w:hyperlink w:anchor="_Toc7033383" w:history="1">
        <w:r w:rsidR="00073295" w:rsidRPr="00865D35">
          <w:rPr>
            <w:rStyle w:val="ab"/>
            <w:b/>
            <w:noProof/>
          </w:rPr>
          <w:t xml:space="preserve">Proposal 4: </w:t>
        </w:r>
        <w:r w:rsidR="00073295" w:rsidRPr="00865D35">
          <w:rPr>
            <w:rStyle w:val="ab"/>
            <w:b/>
            <w:noProof/>
            <w:lang w:eastAsia="x-none"/>
          </w:rPr>
          <w:t>For NR-U paging, FDM of POs can be considered for compensating the loss of the POs due to LBT failures.</w:t>
        </w:r>
      </w:hyperlink>
    </w:p>
    <w:p w:rsidR="00073295" w:rsidRDefault="008973E6">
      <w:pPr>
        <w:pStyle w:val="affa"/>
        <w:tabs>
          <w:tab w:val="right" w:leader="underscore" w:pos="9629"/>
        </w:tabs>
        <w:rPr>
          <w:rFonts w:eastAsiaTheme="minorEastAsia" w:cstheme="minorBidi"/>
          <w:i w:val="0"/>
          <w:iCs w:val="0"/>
          <w:noProof/>
          <w:sz w:val="22"/>
          <w:szCs w:val="22"/>
          <w:lang w:val="en-US" w:eastAsia="zh-CN"/>
        </w:rPr>
      </w:pPr>
      <w:hyperlink w:anchor="_Toc7033384" w:history="1">
        <w:r w:rsidR="00073295" w:rsidRPr="00865D35">
          <w:rPr>
            <w:rStyle w:val="ab"/>
            <w:b/>
            <w:noProof/>
          </w:rPr>
          <w:t xml:space="preserve">Proposal 5: </w:t>
        </w:r>
        <w:r w:rsidR="00073295" w:rsidRPr="00865D35">
          <w:rPr>
            <w:rStyle w:val="ab"/>
            <w:rFonts w:eastAsia="Times New Roman"/>
            <w:b/>
            <w:noProof/>
            <w:lang w:val="en-US"/>
          </w:rPr>
          <w:t xml:space="preserve">In order to improve RLM performance, </w:t>
        </w:r>
        <w:r w:rsidR="00073295" w:rsidRPr="00865D35">
          <w:rPr>
            <w:rStyle w:val="ab"/>
            <w:b/>
            <w:noProof/>
            <w:lang w:eastAsia="x-none"/>
          </w:rPr>
          <w:t>detected RLM-RS, both within and outside RLM DMTC, can be utilized for IS/OOS evaluations.</w:t>
        </w:r>
      </w:hyperlink>
    </w:p>
    <w:p w:rsidR="00073295" w:rsidRDefault="008973E6">
      <w:pPr>
        <w:pStyle w:val="affa"/>
        <w:tabs>
          <w:tab w:val="right" w:leader="underscore" w:pos="9629"/>
        </w:tabs>
        <w:rPr>
          <w:rFonts w:eastAsiaTheme="minorEastAsia" w:cstheme="minorBidi"/>
          <w:i w:val="0"/>
          <w:iCs w:val="0"/>
          <w:noProof/>
          <w:sz w:val="22"/>
          <w:szCs w:val="22"/>
          <w:lang w:val="en-US" w:eastAsia="zh-CN"/>
        </w:rPr>
      </w:pPr>
      <w:hyperlink w:anchor="_Toc7033385" w:history="1">
        <w:r w:rsidR="00073295" w:rsidRPr="00865D35">
          <w:rPr>
            <w:rStyle w:val="ab"/>
            <w:b/>
            <w:noProof/>
          </w:rPr>
          <w:t xml:space="preserve">Proposal 6: The </w:t>
        </w:r>
        <w:r w:rsidR="00073295" w:rsidRPr="00865D35">
          <w:rPr>
            <w:rStyle w:val="ab"/>
            <w:b/>
            <w:noProof/>
            <w:lang w:eastAsia="x-none"/>
          </w:rPr>
          <w:t>RLM measurement window can be defined the same as the DRS transmission window by default for SSB-based RLM.</w:t>
        </w:r>
      </w:hyperlink>
    </w:p>
    <w:p w:rsidR="00A108EB" w:rsidRDefault="00A108EB" w:rsidP="009C5893">
      <w:pPr>
        <w:pStyle w:val="af0"/>
        <w:rPr>
          <w:rFonts w:eastAsia="宋体"/>
          <w:lang w:eastAsia="zh-CN"/>
        </w:rPr>
      </w:pPr>
      <w:r>
        <w:rPr>
          <w:rFonts w:eastAsia="宋体"/>
          <w:lang w:eastAsia="zh-CN"/>
        </w:rPr>
        <w:fldChar w:fldCharType="end"/>
      </w:r>
    </w:p>
    <w:p w:rsidR="00BB7E0A" w:rsidRPr="00A4102F" w:rsidRDefault="00BB7E0A" w:rsidP="00BB7E0A">
      <w:pPr>
        <w:pStyle w:val="10"/>
      </w:pPr>
      <w:r>
        <w:t>Reference</w:t>
      </w:r>
    </w:p>
    <w:p w:rsidR="00F33ACB" w:rsidRDefault="00F33ACB" w:rsidP="00F33ACB">
      <w:pPr>
        <w:pStyle w:val="afb"/>
        <w:numPr>
          <w:ilvl w:val="0"/>
          <w:numId w:val="34"/>
        </w:numPr>
        <w:jc w:val="both"/>
        <w:rPr>
          <w:rFonts w:eastAsia="宋体"/>
          <w:noProof/>
          <w:szCs w:val="20"/>
          <w:lang w:eastAsia="zh-CN"/>
        </w:rPr>
      </w:pPr>
      <w:bookmarkStart w:id="21" w:name="_Ref4056799"/>
      <w:bookmarkStart w:id="22" w:name="_Ref466049618"/>
      <w:bookmarkStart w:id="23" w:name="_Ref430885014"/>
      <w:r w:rsidRPr="0080128E">
        <w:rPr>
          <w:rFonts w:eastAsia="宋体"/>
          <w:noProof/>
          <w:szCs w:val="20"/>
          <w:lang w:eastAsia="zh-CN"/>
        </w:rPr>
        <w:t>Chairma</w:t>
      </w:r>
      <w:r w:rsidR="00BA5337">
        <w:rPr>
          <w:rFonts w:eastAsia="宋体"/>
          <w:noProof/>
          <w:szCs w:val="20"/>
          <w:lang w:eastAsia="zh-CN"/>
        </w:rPr>
        <w:t>n’s Note 3GPP TSG RAN WG1 #96</w:t>
      </w:r>
      <w:bookmarkEnd w:id="21"/>
      <w:r w:rsidR="00573FEE">
        <w:rPr>
          <w:rFonts w:eastAsia="宋体"/>
          <w:noProof/>
          <w:szCs w:val="20"/>
          <w:lang w:eastAsia="zh-CN"/>
        </w:rPr>
        <w:t>bis</w:t>
      </w:r>
    </w:p>
    <w:p w:rsidR="006B768C" w:rsidRDefault="006B768C" w:rsidP="006B768C">
      <w:pPr>
        <w:pStyle w:val="afb"/>
        <w:numPr>
          <w:ilvl w:val="0"/>
          <w:numId w:val="34"/>
        </w:numPr>
        <w:jc w:val="both"/>
        <w:rPr>
          <w:rFonts w:eastAsia="宋体"/>
          <w:noProof/>
          <w:szCs w:val="20"/>
          <w:lang w:eastAsia="zh-CN"/>
        </w:rPr>
      </w:pPr>
      <w:bookmarkStart w:id="24" w:name="_Ref525207548"/>
      <w:bookmarkStart w:id="25" w:name="_Ref1031356"/>
      <w:r w:rsidRPr="0080128E">
        <w:rPr>
          <w:rFonts w:eastAsia="宋体"/>
          <w:noProof/>
          <w:szCs w:val="20"/>
          <w:lang w:eastAsia="zh-CN"/>
        </w:rPr>
        <w:t>Chairma</w:t>
      </w:r>
      <w:r>
        <w:rPr>
          <w:rFonts w:eastAsia="宋体"/>
          <w:noProof/>
          <w:szCs w:val="20"/>
          <w:lang w:eastAsia="zh-CN"/>
        </w:rPr>
        <w:t>n’s Note 3GPP TSG RAN WG1 #</w:t>
      </w:r>
      <w:bookmarkEnd w:id="24"/>
      <w:r w:rsidR="00573FEE">
        <w:rPr>
          <w:rFonts w:eastAsia="宋体"/>
          <w:noProof/>
          <w:szCs w:val="20"/>
          <w:lang w:eastAsia="zh-CN"/>
        </w:rPr>
        <w:t>96</w:t>
      </w:r>
    </w:p>
    <w:p w:rsidR="00FC2ADD" w:rsidRDefault="00FC2ADD" w:rsidP="002E490E">
      <w:pPr>
        <w:pStyle w:val="afb"/>
        <w:numPr>
          <w:ilvl w:val="0"/>
          <w:numId w:val="34"/>
        </w:numPr>
        <w:jc w:val="both"/>
        <w:rPr>
          <w:rFonts w:eastAsia="宋体"/>
          <w:noProof/>
          <w:szCs w:val="20"/>
          <w:lang w:eastAsia="zh-CN"/>
        </w:rPr>
      </w:pPr>
      <w:r>
        <w:rPr>
          <w:rFonts w:eastAsia="宋体"/>
          <w:noProof/>
          <w:szCs w:val="20"/>
          <w:lang w:eastAsia="zh-CN"/>
        </w:rPr>
        <w:t>3GPP TR 38.889, “</w:t>
      </w:r>
      <w:r w:rsidRPr="00FC2ADD">
        <w:rPr>
          <w:rFonts w:eastAsia="宋体"/>
          <w:noProof/>
          <w:szCs w:val="20"/>
          <w:lang w:eastAsia="zh-CN"/>
        </w:rPr>
        <w:t>Study on NR-based access to unlicensed spectrum</w:t>
      </w:r>
      <w:r>
        <w:rPr>
          <w:rFonts w:eastAsia="宋体"/>
          <w:noProof/>
          <w:szCs w:val="20"/>
          <w:lang w:eastAsia="zh-CN"/>
        </w:rPr>
        <w:t>”.</w:t>
      </w:r>
      <w:bookmarkEnd w:id="25"/>
    </w:p>
    <w:p w:rsidR="00AC0364" w:rsidRDefault="00AC0364" w:rsidP="00AC0364">
      <w:pPr>
        <w:pStyle w:val="afb"/>
        <w:numPr>
          <w:ilvl w:val="0"/>
          <w:numId w:val="34"/>
        </w:numPr>
        <w:jc w:val="both"/>
        <w:rPr>
          <w:rFonts w:eastAsia="宋体"/>
          <w:noProof/>
          <w:szCs w:val="20"/>
          <w:lang w:eastAsia="zh-CN"/>
        </w:rPr>
      </w:pPr>
      <w:bookmarkStart w:id="26" w:name="_Ref1029513"/>
      <w:bookmarkStart w:id="27" w:name="_Ref534918195"/>
      <w:r w:rsidRPr="00AC0364">
        <w:rPr>
          <w:rFonts w:eastAsia="宋体"/>
          <w:noProof/>
          <w:szCs w:val="20"/>
          <w:lang w:eastAsia="zh-CN"/>
        </w:rPr>
        <w:t>R1-1905786</w:t>
      </w:r>
      <w:r>
        <w:rPr>
          <w:rFonts w:eastAsia="宋体"/>
          <w:noProof/>
          <w:szCs w:val="20"/>
          <w:lang w:eastAsia="zh-CN"/>
        </w:rPr>
        <w:t>, “</w:t>
      </w:r>
      <w:r w:rsidRPr="00AC0364">
        <w:rPr>
          <w:rFonts w:eastAsia="宋体"/>
          <w:noProof/>
          <w:szCs w:val="20"/>
          <w:lang w:eastAsia="zh-CN"/>
        </w:rPr>
        <w:t>Feature lead summary #1 of Enhanceme</w:t>
      </w:r>
      <w:r>
        <w:rPr>
          <w:rFonts w:eastAsia="宋体"/>
          <w:noProof/>
          <w:szCs w:val="20"/>
          <w:lang w:eastAsia="zh-CN"/>
        </w:rPr>
        <w:t xml:space="preserve">nts to initial access procedure”, </w:t>
      </w:r>
      <w:r w:rsidRPr="00AC0364">
        <w:rPr>
          <w:rFonts w:eastAsia="宋体"/>
          <w:noProof/>
          <w:szCs w:val="20"/>
          <w:lang w:eastAsia="zh-CN"/>
        </w:rPr>
        <w:t xml:space="preserve">Qualcomm Incorporated </w:t>
      </w:r>
    </w:p>
    <w:bookmarkEnd w:id="26"/>
    <w:bookmarkEnd w:id="27"/>
    <w:p w:rsidR="002B19C6" w:rsidRPr="00AC0364" w:rsidRDefault="004275B7" w:rsidP="004275B7">
      <w:pPr>
        <w:pStyle w:val="afb"/>
        <w:numPr>
          <w:ilvl w:val="0"/>
          <w:numId w:val="34"/>
        </w:numPr>
        <w:tabs>
          <w:tab w:val="left" w:pos="0"/>
          <w:tab w:val="left" w:pos="540"/>
        </w:tabs>
        <w:jc w:val="both"/>
      </w:pPr>
      <w:r w:rsidRPr="004275B7">
        <w:rPr>
          <w:rFonts w:eastAsia="宋体"/>
          <w:noProof/>
          <w:szCs w:val="20"/>
          <w:lang w:eastAsia="zh-CN"/>
        </w:rPr>
        <w:t>R1-1904547</w:t>
      </w:r>
      <w:r w:rsidR="00234D1E" w:rsidRPr="00E91C3D">
        <w:rPr>
          <w:rFonts w:eastAsia="宋体"/>
          <w:noProof/>
          <w:szCs w:val="20"/>
          <w:lang w:eastAsia="zh-CN"/>
        </w:rPr>
        <w:t>, “Discussion of NR-U initial access procedures”, CATT</w:t>
      </w:r>
      <w:bookmarkEnd w:id="22"/>
      <w:bookmarkEnd w:id="23"/>
    </w:p>
    <w:sectPr w:rsidR="002B19C6" w:rsidRPr="00AC0364"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3E6" w:rsidRDefault="008973E6" w:rsidP="00086ACB">
      <w:r>
        <w:separator/>
      </w:r>
    </w:p>
  </w:endnote>
  <w:endnote w:type="continuationSeparator" w:id="0">
    <w:p w:rsidR="008973E6" w:rsidRDefault="008973E6"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aa"/>
        </w:pPr>
        <w:r>
          <w:rPr>
            <w:noProof w:val="0"/>
          </w:rPr>
          <w:fldChar w:fldCharType="begin"/>
        </w:r>
        <w:r>
          <w:instrText xml:space="preserve"> PAGE   \* MERGEFORMAT </w:instrText>
        </w:r>
        <w:r>
          <w:rPr>
            <w:noProof w:val="0"/>
          </w:rPr>
          <w:fldChar w:fldCharType="separate"/>
        </w:r>
        <w:r w:rsidR="008A2BB5">
          <w:t>1</w:t>
        </w:r>
        <w:r>
          <w:fldChar w:fldCharType="end"/>
        </w:r>
      </w:p>
    </w:sdtContent>
  </w:sdt>
  <w:p w:rsidR="00D86127" w:rsidRDefault="00D861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3E6" w:rsidRDefault="008973E6" w:rsidP="00086ACB">
      <w:r>
        <w:separator/>
      </w:r>
    </w:p>
  </w:footnote>
  <w:footnote w:type="continuationSeparator" w:id="0">
    <w:p w:rsidR="008973E6" w:rsidRDefault="008973E6"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9">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8BC63D9"/>
    <w:multiLevelType w:val="hybridMultilevel"/>
    <w:tmpl w:val="A088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C50E3"/>
    <w:multiLevelType w:val="hybridMultilevel"/>
    <w:tmpl w:val="94F4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1C7F9B"/>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7F2ED8"/>
    <w:multiLevelType w:val="hybridMultilevel"/>
    <w:tmpl w:val="FB244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2"/>
  </w:num>
  <w:num w:numId="4">
    <w:abstractNumId w:val="47"/>
  </w:num>
  <w:num w:numId="5">
    <w:abstractNumId w:val="17"/>
  </w:num>
  <w:num w:numId="6">
    <w:abstractNumId w:val="45"/>
  </w:num>
  <w:num w:numId="7">
    <w:abstractNumId w:val="6"/>
  </w:num>
  <w:num w:numId="8">
    <w:abstractNumId w:val="0"/>
  </w:num>
  <w:num w:numId="9">
    <w:abstractNumId w:val="24"/>
  </w:num>
  <w:num w:numId="10">
    <w:abstractNumId w:val="10"/>
  </w:num>
  <w:num w:numId="11">
    <w:abstractNumId w:val="37"/>
  </w:num>
  <w:num w:numId="12">
    <w:abstractNumId w:val="19"/>
  </w:num>
  <w:num w:numId="13">
    <w:abstractNumId w:val="8"/>
  </w:num>
  <w:num w:numId="14">
    <w:abstractNumId w:val="44"/>
  </w:num>
  <w:num w:numId="15">
    <w:abstractNumId w:val="23"/>
  </w:num>
  <w:num w:numId="16">
    <w:abstractNumId w:val="18"/>
  </w:num>
  <w:num w:numId="17">
    <w:abstractNumId w:val="25"/>
  </w:num>
  <w:num w:numId="18">
    <w:abstractNumId w:val="39"/>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8"/>
  </w:num>
  <w:num w:numId="23">
    <w:abstractNumId w:val="14"/>
  </w:num>
  <w:num w:numId="24">
    <w:abstractNumId w:val="42"/>
  </w:num>
  <w:num w:numId="25">
    <w:abstractNumId w:val="29"/>
  </w:num>
  <w:num w:numId="26">
    <w:abstractNumId w:val="11"/>
  </w:num>
  <w:num w:numId="27">
    <w:abstractNumId w:val="4"/>
  </w:num>
  <w:num w:numId="28">
    <w:abstractNumId w:val="43"/>
  </w:num>
  <w:num w:numId="29">
    <w:abstractNumId w:val="1"/>
  </w:num>
  <w:num w:numId="30">
    <w:abstractNumId w:val="28"/>
  </w:num>
  <w:num w:numId="31">
    <w:abstractNumId w:val="13"/>
  </w:num>
  <w:num w:numId="32">
    <w:abstractNumId w:val="34"/>
  </w:num>
  <w:num w:numId="33">
    <w:abstractNumId w:val="31"/>
  </w:num>
  <w:num w:numId="34">
    <w:abstractNumId w:val="40"/>
  </w:num>
  <w:num w:numId="35">
    <w:abstractNumId w:val="16"/>
  </w:num>
  <w:num w:numId="36">
    <w:abstractNumId w:val="33"/>
  </w:num>
  <w:num w:numId="37">
    <w:abstractNumId w:val="12"/>
  </w:num>
  <w:num w:numId="38">
    <w:abstractNumId w:val="35"/>
  </w:num>
  <w:num w:numId="39">
    <w:abstractNumId w:val="32"/>
  </w:num>
  <w:num w:numId="40">
    <w:abstractNumId w:val="26"/>
  </w:num>
  <w:num w:numId="41">
    <w:abstractNumId w:val="3"/>
  </w:num>
  <w:num w:numId="42">
    <w:abstractNumId w:val="27"/>
  </w:num>
  <w:num w:numId="43">
    <w:abstractNumId w:val="36"/>
  </w:num>
  <w:num w:numId="44">
    <w:abstractNumId w:val="21"/>
  </w:num>
  <w:num w:numId="45">
    <w:abstractNumId w:val="9"/>
  </w:num>
  <w:num w:numId="46">
    <w:abstractNumId w:val="30"/>
  </w:num>
  <w:num w:numId="47">
    <w:abstractNumId w:val="15"/>
  </w:num>
  <w:num w:numId="48">
    <w:abstractNumId w:val="4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68FAL4bvRg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3E1"/>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772"/>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448"/>
    <w:rsid w:val="0007268F"/>
    <w:rsid w:val="00072892"/>
    <w:rsid w:val="00073295"/>
    <w:rsid w:val="0007387B"/>
    <w:rsid w:val="0007425A"/>
    <w:rsid w:val="00074417"/>
    <w:rsid w:val="00074EBE"/>
    <w:rsid w:val="00074F82"/>
    <w:rsid w:val="0007503D"/>
    <w:rsid w:val="0007514C"/>
    <w:rsid w:val="0007519A"/>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AE1"/>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2A23"/>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554"/>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228"/>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5B55"/>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515"/>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458"/>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19F2"/>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29C"/>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3B5"/>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2DE"/>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1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47E8C"/>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1EC3"/>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61C"/>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2B9C"/>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9C6"/>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D14"/>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2C"/>
    <w:rsid w:val="00304063"/>
    <w:rsid w:val="003043DF"/>
    <w:rsid w:val="00304525"/>
    <w:rsid w:val="00304E73"/>
    <w:rsid w:val="00305333"/>
    <w:rsid w:val="00305392"/>
    <w:rsid w:val="003053D2"/>
    <w:rsid w:val="003054A1"/>
    <w:rsid w:val="003057B6"/>
    <w:rsid w:val="003058B2"/>
    <w:rsid w:val="00305C6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B15"/>
    <w:rsid w:val="00361ED8"/>
    <w:rsid w:val="00361EE9"/>
    <w:rsid w:val="00361FE9"/>
    <w:rsid w:val="003633AD"/>
    <w:rsid w:val="00363CDE"/>
    <w:rsid w:val="00363F14"/>
    <w:rsid w:val="0036433B"/>
    <w:rsid w:val="003645F0"/>
    <w:rsid w:val="0036472C"/>
    <w:rsid w:val="0036557E"/>
    <w:rsid w:val="0036583B"/>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1B1"/>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CC0"/>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8F"/>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43"/>
    <w:rsid w:val="00421FC4"/>
    <w:rsid w:val="004224CF"/>
    <w:rsid w:val="0042270A"/>
    <w:rsid w:val="004228E4"/>
    <w:rsid w:val="00422CBD"/>
    <w:rsid w:val="00423402"/>
    <w:rsid w:val="00424227"/>
    <w:rsid w:val="00424DB1"/>
    <w:rsid w:val="00425B4B"/>
    <w:rsid w:val="004262C2"/>
    <w:rsid w:val="0042663E"/>
    <w:rsid w:val="0042674B"/>
    <w:rsid w:val="00426764"/>
    <w:rsid w:val="00426906"/>
    <w:rsid w:val="00426B7E"/>
    <w:rsid w:val="004275B7"/>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0E9A"/>
    <w:rsid w:val="00461E31"/>
    <w:rsid w:val="00461EEF"/>
    <w:rsid w:val="00462788"/>
    <w:rsid w:val="00462D9D"/>
    <w:rsid w:val="00462FF8"/>
    <w:rsid w:val="00463177"/>
    <w:rsid w:val="0046357B"/>
    <w:rsid w:val="00463A66"/>
    <w:rsid w:val="00463B77"/>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39FA"/>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2395"/>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358"/>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52E"/>
    <w:rsid w:val="004E3CFE"/>
    <w:rsid w:val="004E3DC9"/>
    <w:rsid w:val="004E3F16"/>
    <w:rsid w:val="004E41E3"/>
    <w:rsid w:val="004E453A"/>
    <w:rsid w:val="004E4916"/>
    <w:rsid w:val="004E4D81"/>
    <w:rsid w:val="004E5241"/>
    <w:rsid w:val="004E578E"/>
    <w:rsid w:val="004E58D9"/>
    <w:rsid w:val="004E5960"/>
    <w:rsid w:val="004E648D"/>
    <w:rsid w:val="004E686A"/>
    <w:rsid w:val="004E688F"/>
    <w:rsid w:val="004E6F91"/>
    <w:rsid w:val="004E7098"/>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DED"/>
    <w:rsid w:val="00510E30"/>
    <w:rsid w:val="00511EB4"/>
    <w:rsid w:val="00511F3A"/>
    <w:rsid w:val="00511F8D"/>
    <w:rsid w:val="0051211F"/>
    <w:rsid w:val="0051232C"/>
    <w:rsid w:val="0051259E"/>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CCB"/>
    <w:rsid w:val="005730A3"/>
    <w:rsid w:val="00573170"/>
    <w:rsid w:val="005731F3"/>
    <w:rsid w:val="00573FEE"/>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377C"/>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0ED0"/>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0A9"/>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6C"/>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B58"/>
    <w:rsid w:val="006905BB"/>
    <w:rsid w:val="00690883"/>
    <w:rsid w:val="00690C2B"/>
    <w:rsid w:val="00690F0E"/>
    <w:rsid w:val="0069123E"/>
    <w:rsid w:val="006912B6"/>
    <w:rsid w:val="00691BA6"/>
    <w:rsid w:val="00692141"/>
    <w:rsid w:val="0069218F"/>
    <w:rsid w:val="00692682"/>
    <w:rsid w:val="006928FB"/>
    <w:rsid w:val="00692B4B"/>
    <w:rsid w:val="00692C36"/>
    <w:rsid w:val="00692DA9"/>
    <w:rsid w:val="00693C74"/>
    <w:rsid w:val="00693CC6"/>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7F7"/>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285"/>
    <w:rsid w:val="006B54D2"/>
    <w:rsid w:val="006B55AD"/>
    <w:rsid w:val="006B5BFA"/>
    <w:rsid w:val="006B5FBB"/>
    <w:rsid w:val="006B6528"/>
    <w:rsid w:val="006B6763"/>
    <w:rsid w:val="006B6F19"/>
    <w:rsid w:val="006B75EB"/>
    <w:rsid w:val="006B768C"/>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603"/>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2397"/>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6E6"/>
    <w:rsid w:val="0071283D"/>
    <w:rsid w:val="00712D93"/>
    <w:rsid w:val="007143E6"/>
    <w:rsid w:val="00714460"/>
    <w:rsid w:val="00714DD2"/>
    <w:rsid w:val="00715511"/>
    <w:rsid w:val="0071591C"/>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DA7"/>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274"/>
    <w:rsid w:val="007422B7"/>
    <w:rsid w:val="007425C3"/>
    <w:rsid w:val="00742779"/>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4D2"/>
    <w:rsid w:val="0076152A"/>
    <w:rsid w:val="00761B0E"/>
    <w:rsid w:val="00761F4B"/>
    <w:rsid w:val="00761FA4"/>
    <w:rsid w:val="007629A2"/>
    <w:rsid w:val="00763CC6"/>
    <w:rsid w:val="00763E10"/>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C18"/>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07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6E60"/>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808"/>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973E6"/>
    <w:rsid w:val="008A064D"/>
    <w:rsid w:val="008A07D0"/>
    <w:rsid w:val="008A0974"/>
    <w:rsid w:val="008A0B72"/>
    <w:rsid w:val="008A1516"/>
    <w:rsid w:val="008A1A41"/>
    <w:rsid w:val="008A1C2D"/>
    <w:rsid w:val="008A277A"/>
    <w:rsid w:val="008A27F6"/>
    <w:rsid w:val="008A2918"/>
    <w:rsid w:val="008A2BB5"/>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6ABB"/>
    <w:rsid w:val="008B720A"/>
    <w:rsid w:val="008B7574"/>
    <w:rsid w:val="008B7B72"/>
    <w:rsid w:val="008C0526"/>
    <w:rsid w:val="008C0FB0"/>
    <w:rsid w:val="008C18E9"/>
    <w:rsid w:val="008C1F1C"/>
    <w:rsid w:val="008C24C7"/>
    <w:rsid w:val="008C28D6"/>
    <w:rsid w:val="008C2A6A"/>
    <w:rsid w:val="008C2AF1"/>
    <w:rsid w:val="008C313E"/>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78E"/>
    <w:rsid w:val="009428CE"/>
    <w:rsid w:val="00942DB2"/>
    <w:rsid w:val="0094315F"/>
    <w:rsid w:val="00943233"/>
    <w:rsid w:val="00943424"/>
    <w:rsid w:val="00945D4F"/>
    <w:rsid w:val="00946002"/>
    <w:rsid w:val="009465FB"/>
    <w:rsid w:val="0094677D"/>
    <w:rsid w:val="00946808"/>
    <w:rsid w:val="009469C5"/>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02D"/>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4F9"/>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8DF"/>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25F"/>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08"/>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1B0"/>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08EB"/>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9B2"/>
    <w:rsid w:val="00A21B27"/>
    <w:rsid w:val="00A21EA5"/>
    <w:rsid w:val="00A21EFD"/>
    <w:rsid w:val="00A22284"/>
    <w:rsid w:val="00A22679"/>
    <w:rsid w:val="00A22C0A"/>
    <w:rsid w:val="00A22D90"/>
    <w:rsid w:val="00A22DA1"/>
    <w:rsid w:val="00A2356F"/>
    <w:rsid w:val="00A23709"/>
    <w:rsid w:val="00A2389D"/>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090"/>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4D3"/>
    <w:rsid w:val="00A639B3"/>
    <w:rsid w:val="00A64084"/>
    <w:rsid w:val="00A6421C"/>
    <w:rsid w:val="00A6459D"/>
    <w:rsid w:val="00A64A13"/>
    <w:rsid w:val="00A652B0"/>
    <w:rsid w:val="00A66D93"/>
    <w:rsid w:val="00A66E63"/>
    <w:rsid w:val="00A66FC8"/>
    <w:rsid w:val="00A67E43"/>
    <w:rsid w:val="00A7000C"/>
    <w:rsid w:val="00A7116E"/>
    <w:rsid w:val="00A72D7B"/>
    <w:rsid w:val="00A72E59"/>
    <w:rsid w:val="00A73169"/>
    <w:rsid w:val="00A734DA"/>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036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2A6"/>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2D49"/>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019"/>
    <w:rsid w:val="00B0731A"/>
    <w:rsid w:val="00B076FE"/>
    <w:rsid w:val="00B079B1"/>
    <w:rsid w:val="00B079EF"/>
    <w:rsid w:val="00B10F80"/>
    <w:rsid w:val="00B1107B"/>
    <w:rsid w:val="00B110E1"/>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362"/>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1D11"/>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5C4"/>
    <w:rsid w:val="00B65991"/>
    <w:rsid w:val="00B65C99"/>
    <w:rsid w:val="00B65CCB"/>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355"/>
    <w:rsid w:val="00BA264C"/>
    <w:rsid w:val="00BA3653"/>
    <w:rsid w:val="00BA3703"/>
    <w:rsid w:val="00BA3A0B"/>
    <w:rsid w:val="00BA3B15"/>
    <w:rsid w:val="00BA3DA0"/>
    <w:rsid w:val="00BA3FC9"/>
    <w:rsid w:val="00BA430B"/>
    <w:rsid w:val="00BA4845"/>
    <w:rsid w:val="00BA4900"/>
    <w:rsid w:val="00BA5337"/>
    <w:rsid w:val="00BA5F8B"/>
    <w:rsid w:val="00BA63BC"/>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5D5B"/>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38C0"/>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64E"/>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80E"/>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4DCC"/>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443D"/>
    <w:rsid w:val="00D0550E"/>
    <w:rsid w:val="00D0573E"/>
    <w:rsid w:val="00D069A9"/>
    <w:rsid w:val="00D06A3E"/>
    <w:rsid w:val="00D077F0"/>
    <w:rsid w:val="00D07B98"/>
    <w:rsid w:val="00D07CC7"/>
    <w:rsid w:val="00D1038C"/>
    <w:rsid w:val="00D10887"/>
    <w:rsid w:val="00D10E59"/>
    <w:rsid w:val="00D10F80"/>
    <w:rsid w:val="00D1132A"/>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640"/>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0D3"/>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A0B"/>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C0E"/>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009"/>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11B"/>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609"/>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2AA1"/>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389"/>
    <w:rsid w:val="00E17603"/>
    <w:rsid w:val="00E177C0"/>
    <w:rsid w:val="00E209E1"/>
    <w:rsid w:val="00E20A24"/>
    <w:rsid w:val="00E20B0A"/>
    <w:rsid w:val="00E20F48"/>
    <w:rsid w:val="00E21828"/>
    <w:rsid w:val="00E2224B"/>
    <w:rsid w:val="00E22442"/>
    <w:rsid w:val="00E22740"/>
    <w:rsid w:val="00E228CA"/>
    <w:rsid w:val="00E22D05"/>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293F"/>
    <w:rsid w:val="00E73506"/>
    <w:rsid w:val="00E739E4"/>
    <w:rsid w:val="00E73CA1"/>
    <w:rsid w:val="00E73DC9"/>
    <w:rsid w:val="00E73FEB"/>
    <w:rsid w:val="00E7461F"/>
    <w:rsid w:val="00E74FB3"/>
    <w:rsid w:val="00E7502C"/>
    <w:rsid w:val="00E75D19"/>
    <w:rsid w:val="00E7601F"/>
    <w:rsid w:val="00E761E7"/>
    <w:rsid w:val="00E76CEC"/>
    <w:rsid w:val="00E77069"/>
    <w:rsid w:val="00E77326"/>
    <w:rsid w:val="00E773CE"/>
    <w:rsid w:val="00E77D0F"/>
    <w:rsid w:val="00E77E1D"/>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484"/>
    <w:rsid w:val="00E90785"/>
    <w:rsid w:val="00E90E3F"/>
    <w:rsid w:val="00E90ED7"/>
    <w:rsid w:val="00E914E1"/>
    <w:rsid w:val="00E91ACE"/>
    <w:rsid w:val="00E91C3D"/>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AAF"/>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5D5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ACF"/>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0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ACB"/>
    <w:rsid w:val="00F33E7C"/>
    <w:rsid w:val="00F340FD"/>
    <w:rsid w:val="00F341A0"/>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0AD"/>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14"/>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2AD"/>
    <w:rsid w:val="00F914BE"/>
    <w:rsid w:val="00F9170E"/>
    <w:rsid w:val="00F91DC4"/>
    <w:rsid w:val="00F92074"/>
    <w:rsid w:val="00F932A4"/>
    <w:rsid w:val="00F93644"/>
    <w:rsid w:val="00F936F7"/>
    <w:rsid w:val="00F9372E"/>
    <w:rsid w:val="00F93EA3"/>
    <w:rsid w:val="00F93F03"/>
    <w:rsid w:val="00F93F70"/>
    <w:rsid w:val="00F93F88"/>
    <w:rsid w:val="00F94949"/>
    <w:rsid w:val="00F954DC"/>
    <w:rsid w:val="00F95D8C"/>
    <w:rsid w:val="00F95EED"/>
    <w:rsid w:val="00F968F6"/>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7861"/>
    <w:rsid w:val="00FA7CF1"/>
    <w:rsid w:val="00FB08E2"/>
    <w:rsid w:val="00FB097A"/>
    <w:rsid w:val="00FB0C14"/>
    <w:rsid w:val="00FB12C4"/>
    <w:rsid w:val="00FB194A"/>
    <w:rsid w:val="00FB1BE1"/>
    <w:rsid w:val="00FB1EEC"/>
    <w:rsid w:val="00FB273A"/>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7E7"/>
    <w:rsid w:val="00FC1DC7"/>
    <w:rsid w:val="00FC1DF9"/>
    <w:rsid w:val="00FC21B8"/>
    <w:rsid w:val="00FC2299"/>
    <w:rsid w:val="00FC2ADD"/>
    <w:rsid w:val="00FC3C4A"/>
    <w:rsid w:val="00FC3DCF"/>
    <w:rsid w:val="00FC4213"/>
    <w:rsid w:val="00FC47B2"/>
    <w:rsid w:val="00FC70BD"/>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E6520F9-A02B-46EF-933D-0CE2F4B0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5</Pages>
  <Words>2146</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马腾</cp:lastModifiedBy>
  <cp:revision>270</cp:revision>
  <cp:lastPrinted>2018-01-07T00:25:00Z</cp:lastPrinted>
  <dcterms:created xsi:type="dcterms:W3CDTF">2018-12-27T03:51:00Z</dcterms:created>
  <dcterms:modified xsi:type="dcterms:W3CDTF">2019-05-04T03:54:00Z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